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2D286" w14:textId="77777777" w:rsidR="0064474E" w:rsidRPr="0064474E" w:rsidRDefault="0064474E" w:rsidP="0064474E">
      <w:pPr>
        <w:spacing w:line="276" w:lineRule="auto"/>
        <w:jc w:val="center"/>
        <w:rPr>
          <w:rFonts w:ascii="Arial" w:hAnsi="Arial" w:cs="Arial"/>
          <w:b/>
          <w:bCs/>
          <w:sz w:val="4"/>
          <w:szCs w:val="4"/>
        </w:rPr>
      </w:pPr>
    </w:p>
    <w:p w14:paraId="010E0523" w14:textId="193B83DA" w:rsidR="00E8013B" w:rsidRDefault="006378BD" w:rsidP="00E8013B">
      <w:pPr>
        <w:spacing w:line="276" w:lineRule="auto"/>
        <w:jc w:val="center"/>
        <w:rPr>
          <w:rFonts w:ascii="Arial" w:hAnsi="Arial" w:cs="Arial"/>
          <w:b/>
          <w:bCs/>
          <w:sz w:val="28"/>
          <w:szCs w:val="28"/>
        </w:rPr>
      </w:pPr>
      <w:r w:rsidRPr="006378BD">
        <w:rPr>
          <w:rFonts w:ascii="Arial" w:hAnsi="Arial" w:cs="Arial"/>
          <w:b/>
          <w:bCs/>
          <w:sz w:val="28"/>
          <w:szCs w:val="28"/>
        </w:rPr>
        <w:t>Více než polovina českých domácností hospodaří bez rozpočtu</w:t>
      </w:r>
    </w:p>
    <w:p w14:paraId="76DFBB77" w14:textId="3F15C9B4" w:rsidR="00ED196C" w:rsidRPr="001B7AA7" w:rsidRDefault="00ED196C" w:rsidP="00786344">
      <w:pPr>
        <w:spacing w:after="0" w:line="276" w:lineRule="auto"/>
        <w:rPr>
          <w:rFonts w:ascii="Arial" w:hAnsi="Arial" w:cs="Arial"/>
          <w:sz w:val="21"/>
          <w:szCs w:val="21"/>
        </w:rPr>
      </w:pPr>
      <w:r w:rsidRPr="001B7AA7">
        <w:rPr>
          <w:rFonts w:ascii="Arial" w:hAnsi="Arial" w:cs="Arial"/>
          <w:b/>
          <w:bCs/>
          <w:sz w:val="21"/>
          <w:szCs w:val="21"/>
        </w:rPr>
        <w:t xml:space="preserve">Brno, </w:t>
      </w:r>
      <w:r w:rsidR="00511AAF">
        <w:rPr>
          <w:rFonts w:ascii="Arial" w:hAnsi="Arial" w:cs="Arial"/>
          <w:b/>
          <w:bCs/>
          <w:sz w:val="21"/>
          <w:szCs w:val="21"/>
        </w:rPr>
        <w:t>22</w:t>
      </w:r>
      <w:r w:rsidR="00F07703">
        <w:rPr>
          <w:rFonts w:ascii="Arial" w:hAnsi="Arial" w:cs="Arial"/>
          <w:b/>
          <w:bCs/>
          <w:sz w:val="21"/>
          <w:szCs w:val="21"/>
        </w:rPr>
        <w:t xml:space="preserve">. </w:t>
      </w:r>
      <w:r w:rsidR="00DD281D">
        <w:rPr>
          <w:rFonts w:ascii="Arial" w:hAnsi="Arial" w:cs="Arial"/>
          <w:b/>
          <w:bCs/>
          <w:sz w:val="21"/>
          <w:szCs w:val="21"/>
        </w:rPr>
        <w:t>10</w:t>
      </w:r>
      <w:r w:rsidR="00373133">
        <w:rPr>
          <w:rFonts w:ascii="Arial" w:hAnsi="Arial" w:cs="Arial"/>
          <w:b/>
          <w:bCs/>
          <w:sz w:val="21"/>
          <w:szCs w:val="21"/>
        </w:rPr>
        <w:t>.</w:t>
      </w:r>
      <w:r w:rsidR="00F07703">
        <w:rPr>
          <w:rFonts w:ascii="Arial" w:hAnsi="Arial" w:cs="Arial"/>
          <w:b/>
          <w:bCs/>
          <w:sz w:val="21"/>
          <w:szCs w:val="21"/>
        </w:rPr>
        <w:t xml:space="preserve"> </w:t>
      </w:r>
      <w:r w:rsidRPr="001B7AA7">
        <w:rPr>
          <w:rFonts w:ascii="Arial" w:hAnsi="Arial" w:cs="Arial"/>
          <w:b/>
          <w:bCs/>
          <w:sz w:val="21"/>
          <w:szCs w:val="21"/>
        </w:rPr>
        <w:t>2026</w:t>
      </w:r>
    </w:p>
    <w:p w14:paraId="019DF19F" w14:textId="77777777" w:rsidR="00E17C3E" w:rsidRDefault="00E17C3E" w:rsidP="00786344">
      <w:pPr>
        <w:spacing w:after="0" w:line="276" w:lineRule="auto"/>
        <w:rPr>
          <w:rFonts w:ascii="Arial" w:hAnsi="Arial" w:cs="Arial"/>
        </w:rPr>
      </w:pPr>
    </w:p>
    <w:p w14:paraId="07713FF6" w14:textId="584C93E2" w:rsidR="00EA2A8A" w:rsidRDefault="00EA2A8A" w:rsidP="00786344">
      <w:pPr>
        <w:spacing w:after="0" w:line="276" w:lineRule="auto"/>
        <w:rPr>
          <w:rFonts w:ascii="Arial" w:hAnsi="Arial" w:cs="Arial"/>
          <w:b/>
          <w:bCs/>
          <w:sz w:val="21"/>
          <w:szCs w:val="21"/>
        </w:rPr>
      </w:pPr>
      <w:r w:rsidRPr="002B14A4">
        <w:rPr>
          <w:rFonts w:ascii="Arial" w:hAnsi="Arial" w:cs="Arial"/>
          <w:b/>
          <w:bCs/>
          <w:sz w:val="21"/>
          <w:szCs w:val="21"/>
        </w:rPr>
        <w:t>V</w:t>
      </w:r>
      <w:r w:rsidR="00404B44">
        <w:rPr>
          <w:rFonts w:ascii="Arial" w:hAnsi="Arial" w:cs="Arial"/>
          <w:b/>
          <w:bCs/>
          <w:sz w:val="21"/>
          <w:szCs w:val="21"/>
        </w:rPr>
        <w:t xml:space="preserve"> sobotu </w:t>
      </w:r>
      <w:r w:rsidRPr="002B14A4">
        <w:rPr>
          <w:rFonts w:ascii="Arial" w:hAnsi="Arial" w:cs="Arial"/>
          <w:b/>
          <w:bCs/>
          <w:sz w:val="21"/>
          <w:szCs w:val="21"/>
        </w:rPr>
        <w:t xml:space="preserve">31. října si svět připomíná </w:t>
      </w:r>
      <w:r w:rsidR="005D583B">
        <w:rPr>
          <w:rFonts w:ascii="Arial" w:hAnsi="Arial" w:cs="Arial"/>
          <w:b/>
          <w:bCs/>
          <w:sz w:val="21"/>
          <w:szCs w:val="21"/>
        </w:rPr>
        <w:t>Světový</w:t>
      </w:r>
      <w:r w:rsidR="005D583B" w:rsidRPr="002B14A4">
        <w:rPr>
          <w:rFonts w:ascii="Arial" w:hAnsi="Arial" w:cs="Arial"/>
          <w:b/>
          <w:bCs/>
          <w:sz w:val="21"/>
          <w:szCs w:val="21"/>
        </w:rPr>
        <w:t xml:space="preserve"> </w:t>
      </w:r>
      <w:r w:rsidRPr="002B14A4">
        <w:rPr>
          <w:rFonts w:ascii="Arial" w:hAnsi="Arial" w:cs="Arial"/>
          <w:b/>
          <w:bCs/>
          <w:sz w:val="21"/>
          <w:szCs w:val="21"/>
        </w:rPr>
        <w:t xml:space="preserve">den spoření. </w:t>
      </w:r>
      <w:r w:rsidR="005D583B">
        <w:rPr>
          <w:rFonts w:ascii="Arial" w:hAnsi="Arial" w:cs="Arial"/>
          <w:b/>
          <w:bCs/>
          <w:sz w:val="21"/>
          <w:szCs w:val="21"/>
        </w:rPr>
        <w:t>Aktuální</w:t>
      </w:r>
      <w:r w:rsidR="005D583B" w:rsidRPr="002B14A4">
        <w:rPr>
          <w:rFonts w:ascii="Arial" w:hAnsi="Arial" w:cs="Arial"/>
          <w:b/>
          <w:bCs/>
          <w:sz w:val="21"/>
          <w:szCs w:val="21"/>
        </w:rPr>
        <w:t xml:space="preserve"> </w:t>
      </w:r>
      <w:r w:rsidRPr="002B14A4">
        <w:rPr>
          <w:rFonts w:ascii="Arial" w:hAnsi="Arial" w:cs="Arial"/>
          <w:b/>
          <w:bCs/>
          <w:sz w:val="21"/>
          <w:szCs w:val="21"/>
        </w:rPr>
        <w:t xml:space="preserve">průzkum společnosti Home Credit </w:t>
      </w:r>
      <w:r w:rsidR="00497042">
        <w:rPr>
          <w:rFonts w:ascii="Arial" w:hAnsi="Arial" w:cs="Arial"/>
          <w:b/>
          <w:bCs/>
          <w:sz w:val="21"/>
          <w:szCs w:val="21"/>
        </w:rPr>
        <w:t xml:space="preserve">však </w:t>
      </w:r>
      <w:r w:rsidRPr="002B14A4">
        <w:rPr>
          <w:rFonts w:ascii="Arial" w:hAnsi="Arial" w:cs="Arial"/>
          <w:b/>
          <w:bCs/>
          <w:sz w:val="21"/>
          <w:szCs w:val="21"/>
        </w:rPr>
        <w:t xml:space="preserve">odhaluje, že finanční plánování </w:t>
      </w:r>
      <w:r w:rsidR="00E67ED5" w:rsidRPr="005D583B">
        <w:rPr>
          <w:rFonts w:ascii="Arial" w:hAnsi="Arial" w:cs="Arial"/>
          <w:b/>
          <w:bCs/>
          <w:sz w:val="21"/>
          <w:szCs w:val="21"/>
        </w:rPr>
        <w:t>stále není běžnou součástí hospodaření českých domácností</w:t>
      </w:r>
      <w:r w:rsidRPr="002B14A4">
        <w:rPr>
          <w:rFonts w:ascii="Arial" w:hAnsi="Arial" w:cs="Arial"/>
          <w:b/>
          <w:bCs/>
          <w:sz w:val="21"/>
          <w:szCs w:val="21"/>
        </w:rPr>
        <w:t xml:space="preserve">. </w:t>
      </w:r>
      <w:r w:rsidR="00020C41">
        <w:rPr>
          <w:rFonts w:ascii="Arial" w:hAnsi="Arial" w:cs="Arial"/>
          <w:b/>
          <w:bCs/>
          <w:sz w:val="21"/>
          <w:szCs w:val="21"/>
        </w:rPr>
        <w:t>Více než polovina z nich si nesestavuje r</w:t>
      </w:r>
      <w:r w:rsidRPr="002B14A4">
        <w:rPr>
          <w:rFonts w:ascii="Arial" w:hAnsi="Arial" w:cs="Arial"/>
          <w:b/>
          <w:bCs/>
          <w:sz w:val="21"/>
          <w:szCs w:val="21"/>
        </w:rPr>
        <w:t xml:space="preserve">ozpočet a </w:t>
      </w:r>
      <w:r w:rsidR="00041CDB">
        <w:rPr>
          <w:rFonts w:ascii="Arial" w:hAnsi="Arial" w:cs="Arial"/>
          <w:b/>
          <w:bCs/>
          <w:sz w:val="21"/>
          <w:szCs w:val="21"/>
        </w:rPr>
        <w:t>sedm z deseti l</w:t>
      </w:r>
      <w:r w:rsidRPr="002B14A4">
        <w:rPr>
          <w:rFonts w:ascii="Arial" w:hAnsi="Arial" w:cs="Arial"/>
          <w:b/>
          <w:bCs/>
          <w:sz w:val="21"/>
          <w:szCs w:val="21"/>
        </w:rPr>
        <w:t>idí nevyužív</w:t>
      </w:r>
      <w:r w:rsidR="00041CDB">
        <w:rPr>
          <w:rFonts w:ascii="Arial" w:hAnsi="Arial" w:cs="Arial"/>
          <w:b/>
          <w:bCs/>
          <w:sz w:val="21"/>
          <w:szCs w:val="21"/>
        </w:rPr>
        <w:t xml:space="preserve">á </w:t>
      </w:r>
      <w:r w:rsidRPr="002B14A4">
        <w:rPr>
          <w:rFonts w:ascii="Arial" w:hAnsi="Arial" w:cs="Arial"/>
          <w:b/>
          <w:bCs/>
          <w:sz w:val="21"/>
          <w:szCs w:val="21"/>
        </w:rPr>
        <w:t xml:space="preserve">žádný nástroj </w:t>
      </w:r>
      <w:r w:rsidR="00020C41">
        <w:rPr>
          <w:rFonts w:ascii="Arial" w:hAnsi="Arial" w:cs="Arial"/>
          <w:b/>
          <w:bCs/>
          <w:sz w:val="21"/>
          <w:szCs w:val="21"/>
        </w:rPr>
        <w:t>pro</w:t>
      </w:r>
      <w:r w:rsidRPr="002B14A4">
        <w:rPr>
          <w:rFonts w:ascii="Arial" w:hAnsi="Arial" w:cs="Arial"/>
          <w:b/>
          <w:bCs/>
          <w:sz w:val="21"/>
          <w:szCs w:val="21"/>
        </w:rPr>
        <w:t xml:space="preserve"> sledování svých výdajů. Přitom šest z deseti Čechů </w:t>
      </w:r>
      <w:r w:rsidR="00985763">
        <w:rPr>
          <w:rFonts w:ascii="Arial" w:hAnsi="Arial" w:cs="Arial"/>
          <w:b/>
          <w:bCs/>
          <w:sz w:val="21"/>
          <w:szCs w:val="21"/>
        </w:rPr>
        <w:t xml:space="preserve">muselo </w:t>
      </w:r>
      <w:r w:rsidRPr="002B14A4">
        <w:rPr>
          <w:rFonts w:ascii="Arial" w:hAnsi="Arial" w:cs="Arial"/>
          <w:b/>
          <w:bCs/>
          <w:sz w:val="21"/>
          <w:szCs w:val="21"/>
        </w:rPr>
        <w:t>v posledním roce řešit ne</w:t>
      </w:r>
      <w:r w:rsidR="00985763">
        <w:rPr>
          <w:rFonts w:ascii="Arial" w:hAnsi="Arial" w:cs="Arial"/>
          <w:b/>
          <w:bCs/>
          <w:sz w:val="21"/>
          <w:szCs w:val="21"/>
        </w:rPr>
        <w:t>čekaný</w:t>
      </w:r>
      <w:r w:rsidRPr="002B14A4">
        <w:rPr>
          <w:rFonts w:ascii="Arial" w:hAnsi="Arial" w:cs="Arial"/>
          <w:b/>
          <w:bCs/>
          <w:sz w:val="21"/>
          <w:szCs w:val="21"/>
        </w:rPr>
        <w:t xml:space="preserve"> výdaj přesahující čtvrtinu </w:t>
      </w:r>
      <w:r w:rsidR="00D87D91">
        <w:rPr>
          <w:rFonts w:ascii="Arial" w:hAnsi="Arial" w:cs="Arial"/>
          <w:b/>
          <w:bCs/>
          <w:sz w:val="21"/>
          <w:szCs w:val="21"/>
        </w:rPr>
        <w:t xml:space="preserve">jejich </w:t>
      </w:r>
      <w:r w:rsidRPr="002B14A4">
        <w:rPr>
          <w:rFonts w:ascii="Arial" w:hAnsi="Arial" w:cs="Arial"/>
          <w:b/>
          <w:bCs/>
          <w:sz w:val="21"/>
          <w:szCs w:val="21"/>
        </w:rPr>
        <w:t>měsíčního příjmu.</w:t>
      </w:r>
    </w:p>
    <w:p w14:paraId="6F497159" w14:textId="77777777" w:rsidR="003B020D" w:rsidRPr="00626840" w:rsidRDefault="003B020D" w:rsidP="00786344">
      <w:pPr>
        <w:spacing w:after="0" w:line="276" w:lineRule="auto"/>
        <w:rPr>
          <w:rFonts w:ascii="Arial" w:hAnsi="Arial" w:cs="Arial"/>
          <w:i/>
          <w:iCs/>
          <w:sz w:val="21"/>
          <w:szCs w:val="21"/>
        </w:rPr>
      </w:pPr>
    </w:p>
    <w:p w14:paraId="3DF3282F" w14:textId="1B964031" w:rsidR="00EA2A8A" w:rsidRPr="00786344" w:rsidRDefault="00697C89" w:rsidP="00786344">
      <w:pPr>
        <w:spacing w:after="0" w:line="276" w:lineRule="auto"/>
        <w:rPr>
          <w:rFonts w:ascii="Arial" w:hAnsi="Arial" w:cs="Arial"/>
          <w:sz w:val="21"/>
          <w:szCs w:val="21"/>
        </w:rPr>
      </w:pPr>
      <w:r w:rsidRPr="00697C89">
        <w:rPr>
          <w:rFonts w:ascii="Arial" w:hAnsi="Arial" w:cs="Arial"/>
          <w:i/>
          <w:iCs/>
          <w:sz w:val="21"/>
          <w:szCs w:val="21"/>
        </w:rPr>
        <w:t>„</w:t>
      </w:r>
      <w:r w:rsidR="00EA2A8A" w:rsidRPr="00626840">
        <w:rPr>
          <w:rFonts w:ascii="Arial" w:hAnsi="Arial" w:cs="Arial"/>
          <w:i/>
          <w:iCs/>
          <w:sz w:val="21"/>
          <w:szCs w:val="21"/>
        </w:rPr>
        <w:t>Ze</w:t>
      </w:r>
      <w:r w:rsidR="00807A17" w:rsidRPr="00626840">
        <w:rPr>
          <w:rFonts w:ascii="Arial" w:hAnsi="Arial" w:cs="Arial"/>
          <w:i/>
          <w:iCs/>
          <w:sz w:val="21"/>
          <w:szCs w:val="21"/>
        </w:rPr>
        <w:t xml:space="preserve"> získaných</w:t>
      </w:r>
      <w:r w:rsidR="00EA2A8A" w:rsidRPr="00626840">
        <w:rPr>
          <w:rFonts w:ascii="Arial" w:hAnsi="Arial" w:cs="Arial"/>
          <w:i/>
          <w:iCs/>
          <w:sz w:val="21"/>
          <w:szCs w:val="21"/>
        </w:rPr>
        <w:t xml:space="preserve"> dat vyplývá, že svou finanční situaci hodnotí lépe než loni 27 % Čechů, naopak 30 % ji vnímá </w:t>
      </w:r>
      <w:r w:rsidR="004A62D8" w:rsidRPr="00626840">
        <w:rPr>
          <w:rFonts w:ascii="Arial" w:hAnsi="Arial" w:cs="Arial"/>
          <w:i/>
          <w:iCs/>
          <w:sz w:val="21"/>
          <w:szCs w:val="21"/>
        </w:rPr>
        <w:t>jako horší</w:t>
      </w:r>
      <w:r w:rsidR="00EA2A8A" w:rsidRPr="00626840">
        <w:rPr>
          <w:rFonts w:ascii="Arial" w:hAnsi="Arial" w:cs="Arial"/>
          <w:i/>
          <w:iCs/>
          <w:sz w:val="21"/>
          <w:szCs w:val="21"/>
        </w:rPr>
        <w:t>. Nejpočetněj</w:t>
      </w:r>
      <w:r w:rsidR="006F452D" w:rsidRPr="00626840">
        <w:rPr>
          <w:rFonts w:ascii="Arial" w:hAnsi="Arial" w:cs="Arial"/>
          <w:i/>
          <w:iCs/>
          <w:sz w:val="21"/>
          <w:szCs w:val="21"/>
        </w:rPr>
        <w:t>ší</w:t>
      </w:r>
      <w:r w:rsidR="00EA2A8A" w:rsidRPr="00626840">
        <w:rPr>
          <w:rFonts w:ascii="Arial" w:hAnsi="Arial" w:cs="Arial"/>
          <w:i/>
          <w:iCs/>
          <w:sz w:val="21"/>
          <w:szCs w:val="21"/>
        </w:rPr>
        <w:t xml:space="preserve"> skupin</w:t>
      </w:r>
      <w:r w:rsidR="007D0EF8" w:rsidRPr="00626840">
        <w:rPr>
          <w:rFonts w:ascii="Arial" w:hAnsi="Arial" w:cs="Arial"/>
          <w:i/>
          <w:iCs/>
          <w:sz w:val="21"/>
          <w:szCs w:val="21"/>
        </w:rPr>
        <w:t>u</w:t>
      </w:r>
      <w:r w:rsidR="00EA2A8A" w:rsidRPr="00626840">
        <w:rPr>
          <w:rFonts w:ascii="Arial" w:hAnsi="Arial" w:cs="Arial"/>
          <w:i/>
          <w:iCs/>
          <w:sz w:val="21"/>
          <w:szCs w:val="21"/>
        </w:rPr>
        <w:t xml:space="preserve"> (44 %) </w:t>
      </w:r>
      <w:r w:rsidR="007D0EF8" w:rsidRPr="00626840">
        <w:rPr>
          <w:rFonts w:ascii="Arial" w:hAnsi="Arial" w:cs="Arial"/>
          <w:i/>
          <w:iCs/>
          <w:sz w:val="21"/>
          <w:szCs w:val="21"/>
        </w:rPr>
        <w:t>tvoří lidé</w:t>
      </w:r>
      <w:r w:rsidR="00EA2A8A" w:rsidRPr="00626840">
        <w:rPr>
          <w:rFonts w:ascii="Arial" w:hAnsi="Arial" w:cs="Arial"/>
          <w:i/>
          <w:iCs/>
          <w:sz w:val="21"/>
          <w:szCs w:val="21"/>
        </w:rPr>
        <w:t xml:space="preserve">, </w:t>
      </w:r>
      <w:r w:rsidR="007D0EF8" w:rsidRPr="00626840">
        <w:rPr>
          <w:rFonts w:ascii="Arial" w:hAnsi="Arial" w:cs="Arial"/>
          <w:i/>
          <w:iCs/>
          <w:sz w:val="21"/>
          <w:szCs w:val="21"/>
        </w:rPr>
        <w:t>podle nichž se jejich</w:t>
      </w:r>
      <w:r w:rsidR="00EA2A8A" w:rsidRPr="00626840">
        <w:rPr>
          <w:rFonts w:ascii="Arial" w:hAnsi="Arial" w:cs="Arial"/>
          <w:i/>
          <w:iCs/>
          <w:sz w:val="21"/>
          <w:szCs w:val="21"/>
        </w:rPr>
        <w:t xml:space="preserve"> situace oproti roku 2025 nezměnila. Zlepšení častěji uvádějí lidé do 35 let (33 %), obyvatelé měst </w:t>
      </w:r>
      <w:r w:rsidR="00A150A2" w:rsidRPr="00626840">
        <w:rPr>
          <w:rFonts w:ascii="Arial" w:hAnsi="Arial" w:cs="Arial"/>
          <w:i/>
          <w:iCs/>
          <w:sz w:val="21"/>
          <w:szCs w:val="21"/>
        </w:rPr>
        <w:t>s více než</w:t>
      </w:r>
      <w:r w:rsidR="00EA2A8A" w:rsidRPr="00626840">
        <w:rPr>
          <w:rFonts w:ascii="Arial" w:hAnsi="Arial" w:cs="Arial"/>
          <w:i/>
          <w:iCs/>
          <w:sz w:val="21"/>
          <w:szCs w:val="21"/>
        </w:rPr>
        <w:t xml:space="preserve"> 100 tisíc</w:t>
      </w:r>
      <w:r w:rsidRPr="00626840">
        <w:rPr>
          <w:rFonts w:ascii="Arial" w:hAnsi="Arial" w:cs="Arial"/>
          <w:i/>
          <w:iCs/>
          <w:sz w:val="21"/>
          <w:szCs w:val="21"/>
        </w:rPr>
        <w:t>i</w:t>
      </w:r>
      <w:r w:rsidR="00EA2A8A" w:rsidRPr="00626840">
        <w:rPr>
          <w:rFonts w:ascii="Arial" w:hAnsi="Arial" w:cs="Arial"/>
          <w:i/>
          <w:iCs/>
          <w:sz w:val="21"/>
          <w:szCs w:val="21"/>
        </w:rPr>
        <w:t xml:space="preserve"> obyvatel</w:t>
      </w:r>
      <w:r w:rsidRPr="00626840">
        <w:rPr>
          <w:rFonts w:ascii="Arial" w:hAnsi="Arial" w:cs="Arial"/>
          <w:i/>
          <w:iCs/>
          <w:sz w:val="21"/>
          <w:szCs w:val="21"/>
        </w:rPr>
        <w:t>i</w:t>
      </w:r>
      <w:r w:rsidR="00EA2A8A" w:rsidRPr="00626840">
        <w:rPr>
          <w:rFonts w:ascii="Arial" w:hAnsi="Arial" w:cs="Arial"/>
          <w:i/>
          <w:iCs/>
          <w:sz w:val="21"/>
          <w:szCs w:val="21"/>
        </w:rPr>
        <w:t xml:space="preserve"> (31 %) a především domácnosti s příjmem nad 80 tisíc Kč měsíčně (57 %). Zhoršení naopak častěji zmiňují lidé s učňovským vzděláním (38</w:t>
      </w:r>
      <w:r w:rsidR="00DB5659">
        <w:rPr>
          <w:rFonts w:ascii="Arial" w:hAnsi="Arial" w:cs="Arial"/>
          <w:i/>
          <w:iCs/>
          <w:sz w:val="21"/>
          <w:szCs w:val="21"/>
        </w:rPr>
        <w:t xml:space="preserve"> </w:t>
      </w:r>
      <w:r w:rsidR="008D1B65" w:rsidRPr="00626840">
        <w:rPr>
          <w:rFonts w:ascii="Arial" w:hAnsi="Arial" w:cs="Arial"/>
          <w:i/>
          <w:iCs/>
          <w:sz w:val="21"/>
          <w:szCs w:val="21"/>
        </w:rPr>
        <w:t>%)</w:t>
      </w:r>
      <w:r w:rsidR="008D1B65" w:rsidRPr="00697C89">
        <w:rPr>
          <w:rFonts w:ascii="Arial" w:hAnsi="Arial" w:cs="Arial"/>
          <w:i/>
          <w:iCs/>
          <w:sz w:val="21"/>
          <w:szCs w:val="21"/>
        </w:rPr>
        <w:t>,</w:t>
      </w:r>
      <w:r w:rsidR="008D1B65" w:rsidRPr="00807A17">
        <w:rPr>
          <w:rFonts w:ascii="Arial" w:hAnsi="Arial" w:cs="Arial"/>
          <w:i/>
          <w:iCs/>
          <w:sz w:val="21"/>
          <w:szCs w:val="21"/>
        </w:rPr>
        <w:t>“ </w:t>
      </w:r>
      <w:r w:rsidR="008D1B65" w:rsidRPr="006B5362">
        <w:rPr>
          <w:rFonts w:ascii="Arial" w:hAnsi="Arial" w:cs="Arial"/>
          <w:sz w:val="21"/>
          <w:szCs w:val="21"/>
        </w:rPr>
        <w:t xml:space="preserve">vysvětluje Jaroslav Ondrušek, </w:t>
      </w:r>
      <w:r w:rsidR="008D1B65">
        <w:rPr>
          <w:rFonts w:ascii="Arial" w:hAnsi="Arial" w:cs="Arial"/>
          <w:sz w:val="21"/>
          <w:szCs w:val="21"/>
        </w:rPr>
        <w:t xml:space="preserve">hlavní </w:t>
      </w:r>
      <w:r w:rsidR="008D1B65" w:rsidRPr="006B5362">
        <w:rPr>
          <w:rFonts w:ascii="Arial" w:hAnsi="Arial" w:cs="Arial"/>
          <w:sz w:val="21"/>
          <w:szCs w:val="21"/>
        </w:rPr>
        <w:t>analytik společnosti Home Credit</w:t>
      </w:r>
      <w:r w:rsidR="008D1B65">
        <w:rPr>
          <w:rFonts w:ascii="Arial" w:hAnsi="Arial" w:cs="Arial"/>
          <w:sz w:val="21"/>
          <w:szCs w:val="21"/>
        </w:rPr>
        <w:t>, a dodává</w:t>
      </w:r>
      <w:r w:rsidR="00A347BC">
        <w:rPr>
          <w:rFonts w:ascii="Arial" w:hAnsi="Arial" w:cs="Arial"/>
          <w:sz w:val="21"/>
          <w:szCs w:val="21"/>
        </w:rPr>
        <w:t xml:space="preserve">: </w:t>
      </w:r>
      <w:r w:rsidR="00A347BC" w:rsidRPr="00697C89">
        <w:rPr>
          <w:rFonts w:ascii="Arial" w:hAnsi="Arial" w:cs="Arial"/>
          <w:i/>
          <w:iCs/>
          <w:sz w:val="21"/>
          <w:szCs w:val="21"/>
        </w:rPr>
        <w:t>„</w:t>
      </w:r>
      <w:r w:rsidR="00C46713" w:rsidRPr="00626840">
        <w:rPr>
          <w:rFonts w:ascii="Arial" w:hAnsi="Arial" w:cs="Arial"/>
          <w:i/>
          <w:iCs/>
          <w:sz w:val="21"/>
          <w:szCs w:val="21"/>
        </w:rPr>
        <w:t>Přestože si mnoho domácností nesestavuje rozpočet, přehled o svých výdajích má podle průzkumu většina z</w:t>
      </w:r>
      <w:r w:rsidR="00C46713">
        <w:rPr>
          <w:rFonts w:ascii="Arial" w:hAnsi="Arial" w:cs="Arial"/>
          <w:i/>
          <w:iCs/>
          <w:sz w:val="21"/>
          <w:szCs w:val="21"/>
        </w:rPr>
        <w:t> </w:t>
      </w:r>
      <w:r w:rsidR="00C46713" w:rsidRPr="00626840">
        <w:rPr>
          <w:rFonts w:ascii="Arial" w:hAnsi="Arial" w:cs="Arial"/>
          <w:i/>
          <w:iCs/>
          <w:sz w:val="21"/>
          <w:szCs w:val="21"/>
        </w:rPr>
        <w:t>nich</w:t>
      </w:r>
      <w:r w:rsidR="00C46713">
        <w:rPr>
          <w:rFonts w:ascii="Arial" w:hAnsi="Arial" w:cs="Arial"/>
          <w:i/>
          <w:iCs/>
          <w:sz w:val="21"/>
          <w:szCs w:val="21"/>
        </w:rPr>
        <w:t>.</w:t>
      </w:r>
      <w:r w:rsidR="00C46713" w:rsidRPr="00C46713" w:rsidDel="00C46713">
        <w:rPr>
          <w:rFonts w:ascii="Arial" w:hAnsi="Arial" w:cs="Arial"/>
          <w:i/>
          <w:iCs/>
          <w:sz w:val="21"/>
          <w:szCs w:val="21"/>
        </w:rPr>
        <w:t xml:space="preserve"> </w:t>
      </w:r>
      <w:r w:rsidR="00EA2A8A" w:rsidRPr="00626840">
        <w:rPr>
          <w:rFonts w:ascii="Arial" w:hAnsi="Arial" w:cs="Arial"/>
          <w:i/>
          <w:iCs/>
          <w:sz w:val="21"/>
          <w:szCs w:val="21"/>
        </w:rPr>
        <w:t xml:space="preserve">Celkem 27 % </w:t>
      </w:r>
      <w:r w:rsidR="00C46713">
        <w:rPr>
          <w:rFonts w:ascii="Arial" w:hAnsi="Arial" w:cs="Arial"/>
          <w:i/>
          <w:iCs/>
          <w:sz w:val="21"/>
          <w:szCs w:val="21"/>
        </w:rPr>
        <w:t>respondentů</w:t>
      </w:r>
      <w:r w:rsidR="00EA2A8A" w:rsidRPr="00626840">
        <w:rPr>
          <w:rFonts w:ascii="Arial" w:hAnsi="Arial" w:cs="Arial"/>
          <w:i/>
          <w:iCs/>
          <w:sz w:val="21"/>
          <w:szCs w:val="21"/>
        </w:rPr>
        <w:t xml:space="preserve"> popisuje svůj přehled jako velmi detailní a dalších 45 % jej hodnotí jako velmi dobrý. </w:t>
      </w:r>
      <w:r w:rsidR="00090593">
        <w:rPr>
          <w:rFonts w:ascii="Arial" w:hAnsi="Arial" w:cs="Arial"/>
          <w:i/>
          <w:iCs/>
          <w:sz w:val="21"/>
          <w:szCs w:val="21"/>
        </w:rPr>
        <w:t>Nejpečlivěji</w:t>
      </w:r>
      <w:r w:rsidR="00090593" w:rsidRPr="00626840">
        <w:rPr>
          <w:rFonts w:ascii="Arial" w:hAnsi="Arial" w:cs="Arial"/>
          <w:i/>
          <w:iCs/>
          <w:sz w:val="21"/>
          <w:szCs w:val="21"/>
        </w:rPr>
        <w:t xml:space="preserve"> </w:t>
      </w:r>
      <w:r w:rsidR="00EA2A8A" w:rsidRPr="00626840">
        <w:rPr>
          <w:rFonts w:ascii="Arial" w:hAnsi="Arial" w:cs="Arial"/>
          <w:i/>
          <w:iCs/>
          <w:sz w:val="21"/>
          <w:szCs w:val="21"/>
        </w:rPr>
        <w:t>si</w:t>
      </w:r>
      <w:r w:rsidR="00090593">
        <w:rPr>
          <w:rFonts w:ascii="Arial" w:hAnsi="Arial" w:cs="Arial"/>
          <w:i/>
          <w:iCs/>
          <w:sz w:val="21"/>
          <w:szCs w:val="21"/>
        </w:rPr>
        <w:t xml:space="preserve"> své</w:t>
      </w:r>
      <w:r w:rsidR="00EA2A8A" w:rsidRPr="00626840">
        <w:rPr>
          <w:rFonts w:ascii="Arial" w:hAnsi="Arial" w:cs="Arial"/>
          <w:i/>
          <w:iCs/>
          <w:sz w:val="21"/>
          <w:szCs w:val="21"/>
        </w:rPr>
        <w:t xml:space="preserve"> výdaje hlídají lidé ve věku 54</w:t>
      </w:r>
      <w:r w:rsidR="008B018A">
        <w:rPr>
          <w:rFonts w:ascii="Arial" w:hAnsi="Arial" w:cs="Arial"/>
          <w:i/>
          <w:iCs/>
          <w:sz w:val="21"/>
          <w:szCs w:val="21"/>
        </w:rPr>
        <w:t xml:space="preserve"> až 6</w:t>
      </w:r>
      <w:r w:rsidR="00EA2A8A" w:rsidRPr="00626840">
        <w:rPr>
          <w:rFonts w:ascii="Arial" w:hAnsi="Arial" w:cs="Arial"/>
          <w:i/>
          <w:iCs/>
          <w:sz w:val="21"/>
          <w:szCs w:val="21"/>
        </w:rPr>
        <w:t>5 let (32 %) a jednočlenné domácnosti (34 %).</w:t>
      </w:r>
      <w:r w:rsidR="00A347BC" w:rsidRPr="00A347BC">
        <w:rPr>
          <w:rFonts w:ascii="Arial" w:hAnsi="Arial" w:cs="Arial"/>
          <w:i/>
          <w:iCs/>
          <w:sz w:val="21"/>
          <w:szCs w:val="21"/>
        </w:rPr>
        <w:t>“</w:t>
      </w:r>
      <w:r w:rsidR="00A347BC" w:rsidRPr="00807A17">
        <w:rPr>
          <w:rFonts w:ascii="Arial" w:hAnsi="Arial" w:cs="Arial"/>
          <w:i/>
          <w:iCs/>
          <w:sz w:val="21"/>
          <w:szCs w:val="21"/>
        </w:rPr>
        <w:t> </w:t>
      </w:r>
    </w:p>
    <w:p w14:paraId="792A92A4" w14:textId="77777777" w:rsidR="00A368F3" w:rsidRPr="00786344" w:rsidRDefault="00A368F3" w:rsidP="00786344">
      <w:pPr>
        <w:spacing w:after="0" w:line="276" w:lineRule="auto"/>
        <w:rPr>
          <w:rFonts w:ascii="Arial" w:hAnsi="Arial" w:cs="Arial"/>
          <w:sz w:val="21"/>
          <w:szCs w:val="21"/>
        </w:rPr>
      </w:pPr>
    </w:p>
    <w:p w14:paraId="36E8C349" w14:textId="7D0261F7" w:rsidR="00EC744B" w:rsidRPr="00EB1237" w:rsidRDefault="00EA2A8A" w:rsidP="00EC744B">
      <w:pPr>
        <w:spacing w:after="0" w:line="276" w:lineRule="auto"/>
        <w:rPr>
          <w:rFonts w:ascii="Arial" w:hAnsi="Arial" w:cs="Arial"/>
          <w:sz w:val="21"/>
          <w:szCs w:val="21"/>
        </w:rPr>
      </w:pPr>
      <w:r w:rsidRPr="00786344">
        <w:rPr>
          <w:rFonts w:ascii="Arial" w:hAnsi="Arial" w:cs="Arial"/>
          <w:sz w:val="21"/>
          <w:szCs w:val="21"/>
        </w:rPr>
        <w:t>Rozpočet na víc</w:t>
      </w:r>
      <w:r w:rsidR="00EB1237">
        <w:rPr>
          <w:rFonts w:ascii="Arial" w:hAnsi="Arial" w:cs="Arial"/>
          <w:sz w:val="21"/>
          <w:szCs w:val="21"/>
        </w:rPr>
        <w:t>e</w:t>
      </w:r>
      <w:r w:rsidRPr="00786344">
        <w:rPr>
          <w:rFonts w:ascii="Arial" w:hAnsi="Arial" w:cs="Arial"/>
          <w:sz w:val="21"/>
          <w:szCs w:val="21"/>
        </w:rPr>
        <w:t xml:space="preserve"> než tři měsíce dopředu si připravuje </w:t>
      </w:r>
      <w:r w:rsidR="00EB1237">
        <w:rPr>
          <w:rFonts w:ascii="Arial" w:hAnsi="Arial" w:cs="Arial"/>
          <w:sz w:val="21"/>
          <w:szCs w:val="21"/>
        </w:rPr>
        <w:t>pouze</w:t>
      </w:r>
      <w:r w:rsidRPr="00786344">
        <w:rPr>
          <w:rFonts w:ascii="Arial" w:hAnsi="Arial" w:cs="Arial"/>
          <w:sz w:val="21"/>
          <w:szCs w:val="21"/>
        </w:rPr>
        <w:t xml:space="preserve"> 8 % domácností. Více než polovina rodin </w:t>
      </w:r>
      <w:r w:rsidR="00482829" w:rsidRPr="00EB1237">
        <w:rPr>
          <w:rFonts w:ascii="Arial" w:hAnsi="Arial" w:cs="Arial"/>
          <w:sz w:val="21"/>
          <w:szCs w:val="21"/>
        </w:rPr>
        <w:t xml:space="preserve">své příjmy a výdaje systematicky neplánuje vůbec </w:t>
      </w:r>
      <w:r w:rsidRPr="00786344">
        <w:rPr>
          <w:rFonts w:ascii="Arial" w:hAnsi="Arial" w:cs="Arial"/>
          <w:sz w:val="21"/>
          <w:szCs w:val="21"/>
        </w:rPr>
        <w:t xml:space="preserve">a dalších 7 % </w:t>
      </w:r>
      <w:r w:rsidR="00482829">
        <w:rPr>
          <w:rFonts w:ascii="Arial" w:hAnsi="Arial" w:cs="Arial"/>
          <w:sz w:val="21"/>
          <w:szCs w:val="21"/>
        </w:rPr>
        <w:t xml:space="preserve">ani </w:t>
      </w:r>
      <w:r w:rsidRPr="00786344">
        <w:rPr>
          <w:rFonts w:ascii="Arial" w:hAnsi="Arial" w:cs="Arial"/>
          <w:sz w:val="21"/>
          <w:szCs w:val="21"/>
        </w:rPr>
        <w:t xml:space="preserve">neví, zda se </w:t>
      </w:r>
      <w:r w:rsidR="007C5371">
        <w:rPr>
          <w:rFonts w:ascii="Arial" w:hAnsi="Arial" w:cs="Arial"/>
          <w:sz w:val="21"/>
          <w:szCs w:val="21"/>
        </w:rPr>
        <w:t>někdo v domácnosti rozpočtem</w:t>
      </w:r>
      <w:r w:rsidRPr="00786344">
        <w:rPr>
          <w:rFonts w:ascii="Arial" w:hAnsi="Arial" w:cs="Arial"/>
          <w:sz w:val="21"/>
          <w:szCs w:val="21"/>
        </w:rPr>
        <w:t xml:space="preserve"> zabývá. Zajímavé je, že plánování</w:t>
      </w:r>
      <w:r w:rsidR="00440AAA">
        <w:rPr>
          <w:rFonts w:ascii="Arial" w:hAnsi="Arial" w:cs="Arial"/>
          <w:sz w:val="21"/>
          <w:szCs w:val="21"/>
        </w:rPr>
        <w:t xml:space="preserve"> často opomíjejí </w:t>
      </w:r>
      <w:r w:rsidRPr="00786344">
        <w:rPr>
          <w:rFonts w:ascii="Arial" w:hAnsi="Arial" w:cs="Arial"/>
          <w:sz w:val="21"/>
          <w:szCs w:val="21"/>
        </w:rPr>
        <w:t>i lidé s vysokoškolským vzděláním (60 %)</w:t>
      </w:r>
      <w:r w:rsidR="006F6953">
        <w:rPr>
          <w:rFonts w:ascii="Arial" w:hAnsi="Arial" w:cs="Arial"/>
          <w:sz w:val="21"/>
          <w:szCs w:val="21"/>
        </w:rPr>
        <w:t xml:space="preserve">. </w:t>
      </w:r>
      <w:r w:rsidR="006F6953" w:rsidRPr="00EB1237">
        <w:rPr>
          <w:rFonts w:ascii="Arial" w:hAnsi="Arial" w:cs="Arial"/>
          <w:sz w:val="21"/>
          <w:szCs w:val="21"/>
        </w:rPr>
        <w:t>Na druhou stranu právě vysokoškoláci nejčastěji patří mezi ty, kteří plánují dlouhodobě</w:t>
      </w:r>
      <w:r w:rsidR="006F6953">
        <w:rPr>
          <w:rFonts w:ascii="Arial" w:hAnsi="Arial" w:cs="Arial"/>
          <w:sz w:val="21"/>
          <w:szCs w:val="21"/>
        </w:rPr>
        <w:t xml:space="preserve"> </w:t>
      </w:r>
      <w:r w:rsidRPr="00786344">
        <w:rPr>
          <w:rFonts w:ascii="Arial" w:hAnsi="Arial" w:cs="Arial"/>
          <w:sz w:val="21"/>
          <w:szCs w:val="21"/>
        </w:rPr>
        <w:t>na čtyři a více měsíců dopředu</w:t>
      </w:r>
      <w:r w:rsidR="001C215D">
        <w:rPr>
          <w:rFonts w:ascii="Arial" w:hAnsi="Arial" w:cs="Arial"/>
          <w:sz w:val="21"/>
          <w:szCs w:val="21"/>
        </w:rPr>
        <w:t xml:space="preserve"> (14 %)</w:t>
      </w:r>
      <w:r w:rsidRPr="00786344">
        <w:rPr>
          <w:rFonts w:ascii="Arial" w:hAnsi="Arial" w:cs="Arial"/>
          <w:sz w:val="21"/>
          <w:szCs w:val="21"/>
        </w:rPr>
        <w:t xml:space="preserve">. </w:t>
      </w:r>
      <w:r w:rsidR="00EC744B" w:rsidRPr="00EB1237">
        <w:rPr>
          <w:rFonts w:ascii="Arial" w:hAnsi="Arial" w:cs="Arial"/>
          <w:sz w:val="21"/>
          <w:szCs w:val="21"/>
        </w:rPr>
        <w:t>Výsledky tak naznačují, že schopnost plánovat finance nesouvisí pouze se vzděláním nebo příjmy, ale ve značné míře také s individuálním přístupem k hospodaření a vytvořenými finančními návyky.</w:t>
      </w:r>
    </w:p>
    <w:p w14:paraId="1CD5F7DA" w14:textId="77777777" w:rsidR="00EA2A8A" w:rsidRPr="00786344" w:rsidRDefault="00EA2A8A" w:rsidP="00786344">
      <w:pPr>
        <w:spacing w:after="0" w:line="276" w:lineRule="auto"/>
        <w:rPr>
          <w:rFonts w:ascii="Arial" w:hAnsi="Arial" w:cs="Arial"/>
          <w:sz w:val="21"/>
          <w:szCs w:val="21"/>
        </w:rPr>
      </w:pPr>
    </w:p>
    <w:p w14:paraId="5425F5F6" w14:textId="39E35E1B" w:rsidR="00090593" w:rsidRPr="00786344" w:rsidRDefault="00EA2A8A" w:rsidP="00786344">
      <w:pPr>
        <w:spacing w:after="0" w:line="276" w:lineRule="auto"/>
        <w:rPr>
          <w:rFonts w:ascii="Arial" w:hAnsi="Arial" w:cs="Arial"/>
          <w:sz w:val="21"/>
          <w:szCs w:val="21"/>
        </w:rPr>
      </w:pPr>
      <w:r w:rsidRPr="00786344">
        <w:rPr>
          <w:rFonts w:ascii="Arial" w:hAnsi="Arial" w:cs="Arial"/>
          <w:sz w:val="21"/>
          <w:szCs w:val="21"/>
        </w:rPr>
        <w:t>Digitální nástroje na sledování výdajů využívá jen menšina populace</w:t>
      </w:r>
      <w:r w:rsidR="008B018A">
        <w:rPr>
          <w:rFonts w:ascii="Arial" w:hAnsi="Arial" w:cs="Arial"/>
          <w:sz w:val="21"/>
          <w:szCs w:val="21"/>
        </w:rPr>
        <w:t>. C</w:t>
      </w:r>
      <w:r w:rsidRPr="00786344">
        <w:rPr>
          <w:rFonts w:ascii="Arial" w:hAnsi="Arial" w:cs="Arial"/>
          <w:sz w:val="21"/>
          <w:szCs w:val="21"/>
        </w:rPr>
        <w:t xml:space="preserve">elých 71 % Čechů nepoužívá žádnou aplikaci ani jiný nástroj. Ti, </w:t>
      </w:r>
      <w:r w:rsidR="0070481D" w:rsidRPr="00EB1237">
        <w:rPr>
          <w:rFonts w:ascii="Arial" w:hAnsi="Arial" w:cs="Arial"/>
          <w:sz w:val="21"/>
          <w:szCs w:val="21"/>
        </w:rPr>
        <w:t>kteří své finance sledují aktivněji, nejčastěji využívají funkce</w:t>
      </w:r>
      <w:r w:rsidR="0070481D" w:rsidRPr="00786344" w:rsidDel="0070481D">
        <w:rPr>
          <w:rFonts w:ascii="Arial" w:hAnsi="Arial" w:cs="Arial"/>
          <w:sz w:val="21"/>
          <w:szCs w:val="21"/>
        </w:rPr>
        <w:t xml:space="preserve"> </w:t>
      </w:r>
      <w:r w:rsidR="0070481D">
        <w:rPr>
          <w:rFonts w:ascii="Arial" w:hAnsi="Arial" w:cs="Arial"/>
          <w:sz w:val="21"/>
          <w:szCs w:val="21"/>
        </w:rPr>
        <w:t xml:space="preserve">v </w:t>
      </w:r>
      <w:r w:rsidRPr="00786344">
        <w:rPr>
          <w:rFonts w:ascii="Arial" w:hAnsi="Arial" w:cs="Arial"/>
          <w:sz w:val="21"/>
          <w:szCs w:val="21"/>
        </w:rPr>
        <w:t>bankovních aplikacích nebo</w:t>
      </w:r>
      <w:r w:rsidR="0070481D">
        <w:rPr>
          <w:rFonts w:ascii="Arial" w:hAnsi="Arial" w:cs="Arial"/>
          <w:sz w:val="21"/>
          <w:szCs w:val="21"/>
        </w:rPr>
        <w:t xml:space="preserve"> vlastní</w:t>
      </w:r>
      <w:r w:rsidRPr="00786344">
        <w:rPr>
          <w:rFonts w:ascii="Arial" w:hAnsi="Arial" w:cs="Arial"/>
          <w:sz w:val="21"/>
          <w:szCs w:val="21"/>
        </w:rPr>
        <w:t xml:space="preserve"> excelov</w:t>
      </w:r>
      <w:r w:rsidR="0070481D">
        <w:rPr>
          <w:rFonts w:ascii="Arial" w:hAnsi="Arial" w:cs="Arial"/>
          <w:sz w:val="21"/>
          <w:szCs w:val="21"/>
        </w:rPr>
        <w:t>é</w:t>
      </w:r>
      <w:r w:rsidRPr="00786344">
        <w:rPr>
          <w:rFonts w:ascii="Arial" w:hAnsi="Arial" w:cs="Arial"/>
          <w:sz w:val="21"/>
          <w:szCs w:val="21"/>
        </w:rPr>
        <w:t xml:space="preserve"> tabulk</w:t>
      </w:r>
      <w:r w:rsidR="0070481D">
        <w:rPr>
          <w:rFonts w:ascii="Arial" w:hAnsi="Arial" w:cs="Arial"/>
          <w:sz w:val="21"/>
          <w:szCs w:val="21"/>
        </w:rPr>
        <w:t>y</w:t>
      </w:r>
      <w:r w:rsidRPr="00786344">
        <w:rPr>
          <w:rFonts w:ascii="Arial" w:hAnsi="Arial" w:cs="Arial"/>
          <w:sz w:val="21"/>
          <w:szCs w:val="21"/>
        </w:rPr>
        <w:t xml:space="preserve">. Specializované aplikace </w:t>
      </w:r>
      <w:r w:rsidR="00CE4CB4">
        <w:rPr>
          <w:rFonts w:ascii="Arial" w:hAnsi="Arial" w:cs="Arial"/>
          <w:sz w:val="21"/>
          <w:szCs w:val="21"/>
        </w:rPr>
        <w:t>pro</w:t>
      </w:r>
      <w:r w:rsidRPr="00786344">
        <w:rPr>
          <w:rFonts w:ascii="Arial" w:hAnsi="Arial" w:cs="Arial"/>
          <w:sz w:val="21"/>
          <w:szCs w:val="21"/>
        </w:rPr>
        <w:t xml:space="preserve"> správu </w:t>
      </w:r>
      <w:r w:rsidR="00CE4CB4">
        <w:rPr>
          <w:rFonts w:ascii="Arial" w:hAnsi="Arial" w:cs="Arial"/>
          <w:sz w:val="21"/>
          <w:szCs w:val="21"/>
        </w:rPr>
        <w:t xml:space="preserve">osobních </w:t>
      </w:r>
      <w:r w:rsidRPr="00786344">
        <w:rPr>
          <w:rFonts w:ascii="Arial" w:hAnsi="Arial" w:cs="Arial"/>
          <w:sz w:val="21"/>
          <w:szCs w:val="21"/>
        </w:rPr>
        <w:t>financí preferují zejména lidé do 26 let (9 %), zatímco tabulky jsou doménou vysokoškoláků (19 %).</w:t>
      </w:r>
    </w:p>
    <w:p w14:paraId="1C3FFE07" w14:textId="77777777" w:rsidR="00EA2A8A" w:rsidRPr="00786344" w:rsidRDefault="00EA2A8A" w:rsidP="00786344">
      <w:pPr>
        <w:spacing w:after="0" w:line="276" w:lineRule="auto"/>
        <w:rPr>
          <w:rFonts w:ascii="Arial" w:hAnsi="Arial" w:cs="Arial"/>
          <w:sz w:val="21"/>
          <w:szCs w:val="21"/>
        </w:rPr>
      </w:pPr>
    </w:p>
    <w:p w14:paraId="5E011620" w14:textId="77777777" w:rsidR="00EA2A8A" w:rsidRPr="00786344" w:rsidRDefault="00EA2A8A" w:rsidP="00786344">
      <w:pPr>
        <w:spacing w:after="0" w:line="276" w:lineRule="auto"/>
        <w:rPr>
          <w:rFonts w:ascii="Arial" w:hAnsi="Arial" w:cs="Arial"/>
          <w:sz w:val="21"/>
          <w:szCs w:val="21"/>
        </w:rPr>
      </w:pPr>
      <w:r w:rsidRPr="00786344">
        <w:rPr>
          <w:rFonts w:ascii="Arial" w:hAnsi="Arial" w:cs="Arial"/>
          <w:b/>
          <w:bCs/>
          <w:sz w:val="21"/>
          <w:szCs w:val="21"/>
        </w:rPr>
        <w:t>Neplánovaný výdaj zažilo 60 % Čechů, nejčastěji kvůli autu</w:t>
      </w:r>
    </w:p>
    <w:p w14:paraId="6ABAC3AE" w14:textId="0A98EDAC" w:rsidR="00EA2A8A" w:rsidRPr="00786344" w:rsidRDefault="00EA2A8A" w:rsidP="00786344">
      <w:pPr>
        <w:spacing w:after="0" w:line="276" w:lineRule="auto"/>
        <w:rPr>
          <w:rFonts w:ascii="Arial" w:hAnsi="Arial" w:cs="Arial"/>
          <w:sz w:val="21"/>
          <w:szCs w:val="21"/>
        </w:rPr>
      </w:pPr>
      <w:r w:rsidRPr="00786344">
        <w:rPr>
          <w:rFonts w:ascii="Arial" w:hAnsi="Arial" w:cs="Arial"/>
          <w:sz w:val="21"/>
          <w:szCs w:val="21"/>
        </w:rPr>
        <w:t>Šest z deseti Čechů muselo v posledním roce uvolnit na neplánovaný výdaj víc</w:t>
      </w:r>
      <w:r w:rsidR="00760E5D">
        <w:rPr>
          <w:rFonts w:ascii="Arial" w:hAnsi="Arial" w:cs="Arial"/>
          <w:sz w:val="21"/>
          <w:szCs w:val="21"/>
        </w:rPr>
        <w:t>e</w:t>
      </w:r>
      <w:r w:rsidRPr="00786344">
        <w:rPr>
          <w:rFonts w:ascii="Arial" w:hAnsi="Arial" w:cs="Arial"/>
          <w:sz w:val="21"/>
          <w:szCs w:val="21"/>
        </w:rPr>
        <w:t xml:space="preserve"> než čtvrtinu </w:t>
      </w:r>
      <w:r w:rsidR="008D1B65">
        <w:rPr>
          <w:rFonts w:ascii="Arial" w:hAnsi="Arial" w:cs="Arial"/>
          <w:sz w:val="21"/>
          <w:szCs w:val="21"/>
        </w:rPr>
        <w:t xml:space="preserve">svého </w:t>
      </w:r>
      <w:r w:rsidRPr="00786344">
        <w:rPr>
          <w:rFonts w:ascii="Arial" w:hAnsi="Arial" w:cs="Arial"/>
          <w:sz w:val="21"/>
          <w:szCs w:val="21"/>
        </w:rPr>
        <w:t xml:space="preserve">měsíčního příjmu. </w:t>
      </w:r>
      <w:r w:rsidR="00667529">
        <w:rPr>
          <w:rFonts w:ascii="Arial" w:hAnsi="Arial" w:cs="Arial"/>
          <w:sz w:val="21"/>
          <w:szCs w:val="21"/>
        </w:rPr>
        <w:t>Nejčastěji se to t</w:t>
      </w:r>
      <w:r w:rsidRPr="00786344">
        <w:rPr>
          <w:rFonts w:ascii="Arial" w:hAnsi="Arial" w:cs="Arial"/>
          <w:sz w:val="21"/>
          <w:szCs w:val="21"/>
        </w:rPr>
        <w:t>ýkalo lidí ve věku 27</w:t>
      </w:r>
      <w:r w:rsidR="008B018A">
        <w:rPr>
          <w:rFonts w:ascii="Arial" w:hAnsi="Arial" w:cs="Arial"/>
          <w:sz w:val="21"/>
          <w:szCs w:val="21"/>
        </w:rPr>
        <w:t xml:space="preserve"> až </w:t>
      </w:r>
      <w:r w:rsidRPr="00786344">
        <w:rPr>
          <w:rFonts w:ascii="Arial" w:hAnsi="Arial" w:cs="Arial"/>
          <w:sz w:val="21"/>
          <w:szCs w:val="21"/>
        </w:rPr>
        <w:t>35 let (65 %), obyvatel malých obcí do 1 000 obyvatel (65 %), tříčlenných domácností (65 %) a domácností s příjmem 40</w:t>
      </w:r>
      <w:r w:rsidR="008B018A">
        <w:rPr>
          <w:rFonts w:ascii="Arial" w:hAnsi="Arial" w:cs="Arial"/>
          <w:sz w:val="21"/>
          <w:szCs w:val="21"/>
        </w:rPr>
        <w:t xml:space="preserve"> až </w:t>
      </w:r>
      <w:r w:rsidRPr="00786344">
        <w:rPr>
          <w:rFonts w:ascii="Arial" w:hAnsi="Arial" w:cs="Arial"/>
          <w:sz w:val="21"/>
          <w:szCs w:val="21"/>
        </w:rPr>
        <w:t>90 tisíc Kč (67 %).</w:t>
      </w:r>
    </w:p>
    <w:p w14:paraId="19F1E64B" w14:textId="77777777" w:rsidR="00EA2A8A" w:rsidRPr="00786344" w:rsidRDefault="00EA2A8A" w:rsidP="00786344">
      <w:pPr>
        <w:spacing w:after="0" w:line="276" w:lineRule="auto"/>
        <w:rPr>
          <w:rFonts w:ascii="Arial" w:hAnsi="Arial" w:cs="Arial"/>
          <w:sz w:val="21"/>
          <w:szCs w:val="21"/>
        </w:rPr>
      </w:pPr>
    </w:p>
    <w:p w14:paraId="448A33DC" w14:textId="37E5334B" w:rsidR="00DF4F25" w:rsidRPr="00786344" w:rsidRDefault="00EA2A8A" w:rsidP="00786344">
      <w:pPr>
        <w:spacing w:after="0" w:line="276" w:lineRule="auto"/>
        <w:rPr>
          <w:rFonts w:ascii="Arial" w:hAnsi="Arial" w:cs="Arial"/>
          <w:sz w:val="21"/>
          <w:szCs w:val="21"/>
        </w:rPr>
      </w:pPr>
      <w:r w:rsidRPr="00786344">
        <w:rPr>
          <w:rFonts w:ascii="Arial" w:hAnsi="Arial" w:cs="Arial"/>
          <w:sz w:val="21"/>
          <w:szCs w:val="21"/>
        </w:rPr>
        <w:t xml:space="preserve">Nejčastějším důvodem byl servis nebo koupě auta, </w:t>
      </w:r>
      <w:r w:rsidR="008D1B65">
        <w:rPr>
          <w:rFonts w:ascii="Arial" w:hAnsi="Arial" w:cs="Arial"/>
          <w:sz w:val="21"/>
          <w:szCs w:val="21"/>
        </w:rPr>
        <w:t>což</w:t>
      </w:r>
      <w:r w:rsidR="008D1B65" w:rsidRPr="00B445F4">
        <w:rPr>
          <w:rFonts w:ascii="Arial" w:hAnsi="Arial" w:cs="Arial"/>
          <w:sz w:val="21"/>
          <w:szCs w:val="21"/>
        </w:rPr>
        <w:t xml:space="preserve"> uvedlo 27 % respondentů</w:t>
      </w:r>
      <w:r w:rsidR="008D1B65">
        <w:rPr>
          <w:rFonts w:ascii="Arial" w:hAnsi="Arial" w:cs="Arial"/>
          <w:sz w:val="21"/>
          <w:szCs w:val="21"/>
        </w:rPr>
        <w:t>.</w:t>
      </w:r>
      <w:r w:rsidR="008D1B65" w:rsidRPr="008D1B65">
        <w:rPr>
          <w:rFonts w:ascii="Arial" w:hAnsi="Arial" w:cs="Arial"/>
          <w:sz w:val="21"/>
          <w:szCs w:val="21"/>
        </w:rPr>
        <w:t xml:space="preserve"> </w:t>
      </w:r>
      <w:r w:rsidR="008D1B65" w:rsidRPr="00B445F4">
        <w:rPr>
          <w:rFonts w:ascii="Arial" w:hAnsi="Arial" w:cs="Arial"/>
          <w:sz w:val="21"/>
          <w:szCs w:val="21"/>
        </w:rPr>
        <w:t>Tento typ výdajů se častěji týk</w:t>
      </w:r>
      <w:r w:rsidR="001649BB">
        <w:rPr>
          <w:rFonts w:ascii="Arial" w:hAnsi="Arial" w:cs="Arial"/>
          <w:sz w:val="21"/>
          <w:szCs w:val="21"/>
        </w:rPr>
        <w:t>al</w:t>
      </w:r>
      <w:r w:rsidR="008D1B65" w:rsidRPr="00B445F4">
        <w:rPr>
          <w:rFonts w:ascii="Arial" w:hAnsi="Arial" w:cs="Arial"/>
          <w:sz w:val="21"/>
          <w:szCs w:val="21"/>
        </w:rPr>
        <w:t xml:space="preserve"> mužů a obyvatel menších obcí, pro něž</w:t>
      </w:r>
      <w:r w:rsidR="001649BB">
        <w:rPr>
          <w:rFonts w:ascii="Arial" w:hAnsi="Arial" w:cs="Arial"/>
          <w:sz w:val="21"/>
          <w:szCs w:val="21"/>
        </w:rPr>
        <w:t xml:space="preserve"> auto</w:t>
      </w:r>
      <w:r w:rsidR="008D1B65" w:rsidRPr="00B445F4">
        <w:rPr>
          <w:rFonts w:ascii="Arial" w:hAnsi="Arial" w:cs="Arial"/>
          <w:sz w:val="21"/>
          <w:szCs w:val="21"/>
        </w:rPr>
        <w:t xml:space="preserve"> </w:t>
      </w:r>
      <w:r w:rsidR="008E4439">
        <w:rPr>
          <w:rFonts w:ascii="Arial" w:hAnsi="Arial" w:cs="Arial"/>
          <w:sz w:val="21"/>
          <w:szCs w:val="21"/>
        </w:rPr>
        <w:t>bývá</w:t>
      </w:r>
      <w:r w:rsidR="008D1B65" w:rsidRPr="00B445F4">
        <w:rPr>
          <w:rFonts w:ascii="Arial" w:hAnsi="Arial" w:cs="Arial"/>
          <w:sz w:val="21"/>
          <w:szCs w:val="21"/>
        </w:rPr>
        <w:t xml:space="preserve"> nezbytnou součástí každodenního života</w:t>
      </w:r>
      <w:r w:rsidR="008D1B65">
        <w:rPr>
          <w:rFonts w:ascii="Arial" w:hAnsi="Arial" w:cs="Arial"/>
          <w:sz w:val="21"/>
          <w:szCs w:val="21"/>
        </w:rPr>
        <w:t xml:space="preserve">. </w:t>
      </w:r>
      <w:r w:rsidR="001649BB">
        <w:rPr>
          <w:rFonts w:ascii="Arial" w:hAnsi="Arial" w:cs="Arial"/>
          <w:sz w:val="21"/>
          <w:szCs w:val="21"/>
        </w:rPr>
        <w:t>Na dalších příčkách se umístil</w:t>
      </w:r>
      <w:r w:rsidR="008B018A">
        <w:rPr>
          <w:rFonts w:ascii="Arial" w:hAnsi="Arial" w:cs="Arial"/>
          <w:sz w:val="21"/>
          <w:szCs w:val="21"/>
        </w:rPr>
        <w:t>o</w:t>
      </w:r>
      <w:r w:rsidRPr="00786344">
        <w:rPr>
          <w:rFonts w:ascii="Arial" w:hAnsi="Arial" w:cs="Arial"/>
          <w:sz w:val="21"/>
          <w:szCs w:val="21"/>
        </w:rPr>
        <w:t xml:space="preserve"> pořízení vybavení do bytu, které se objevuje spíš u mladších domácností a obyvatel velkých měst, a oprava či nákup nového spotřebiče</w:t>
      </w:r>
      <w:r w:rsidR="0028292F">
        <w:rPr>
          <w:rFonts w:ascii="Arial" w:hAnsi="Arial" w:cs="Arial"/>
          <w:sz w:val="21"/>
          <w:szCs w:val="21"/>
        </w:rPr>
        <w:t>.</w:t>
      </w:r>
    </w:p>
    <w:p w14:paraId="14CB1C1E" w14:textId="77777777" w:rsidR="00EA2A8A" w:rsidRPr="00786344" w:rsidRDefault="00EA2A8A" w:rsidP="00786344">
      <w:pPr>
        <w:spacing w:after="0" w:line="276" w:lineRule="auto"/>
        <w:rPr>
          <w:rFonts w:ascii="Arial" w:hAnsi="Arial" w:cs="Arial"/>
          <w:sz w:val="21"/>
          <w:szCs w:val="21"/>
        </w:rPr>
      </w:pPr>
    </w:p>
    <w:p w14:paraId="4F0264AB" w14:textId="77777777" w:rsidR="00EA2A8A" w:rsidRPr="00786344" w:rsidRDefault="00EA2A8A" w:rsidP="00786344">
      <w:pPr>
        <w:spacing w:after="0" w:line="276" w:lineRule="auto"/>
        <w:rPr>
          <w:rFonts w:ascii="Arial" w:hAnsi="Arial" w:cs="Arial"/>
          <w:sz w:val="21"/>
          <w:szCs w:val="21"/>
        </w:rPr>
      </w:pPr>
      <w:r w:rsidRPr="00786344">
        <w:rPr>
          <w:rFonts w:ascii="Arial" w:hAnsi="Arial" w:cs="Arial"/>
          <w:b/>
          <w:bCs/>
          <w:sz w:val="21"/>
          <w:szCs w:val="21"/>
        </w:rPr>
        <w:t>Spoření jako základ finanční odolnosti</w:t>
      </w:r>
    </w:p>
    <w:p w14:paraId="15518E43" w14:textId="17913B99" w:rsidR="0084536E" w:rsidRDefault="00EA2A8A" w:rsidP="00786344">
      <w:pPr>
        <w:spacing w:after="0" w:line="276" w:lineRule="auto"/>
        <w:rPr>
          <w:rFonts w:ascii="Arial" w:hAnsi="Arial" w:cs="Arial"/>
          <w:sz w:val="21"/>
          <w:szCs w:val="21"/>
        </w:rPr>
      </w:pPr>
      <w:r w:rsidRPr="00786344">
        <w:rPr>
          <w:rFonts w:ascii="Arial" w:hAnsi="Arial" w:cs="Arial"/>
          <w:sz w:val="21"/>
          <w:szCs w:val="21"/>
        </w:rPr>
        <w:t>Výsledky průzkumu podle Home Creditu potvrzují</w:t>
      </w:r>
      <w:r w:rsidR="0084536E">
        <w:rPr>
          <w:rFonts w:ascii="Arial" w:hAnsi="Arial" w:cs="Arial"/>
          <w:sz w:val="21"/>
          <w:szCs w:val="21"/>
        </w:rPr>
        <w:t>, že</w:t>
      </w:r>
      <w:r w:rsidRPr="00786344">
        <w:rPr>
          <w:rFonts w:ascii="Arial" w:hAnsi="Arial" w:cs="Arial"/>
          <w:sz w:val="21"/>
          <w:szCs w:val="21"/>
        </w:rPr>
        <w:t xml:space="preserve"> schopnost </w:t>
      </w:r>
      <w:r w:rsidR="0084536E">
        <w:rPr>
          <w:rFonts w:ascii="Arial" w:hAnsi="Arial" w:cs="Arial"/>
          <w:sz w:val="21"/>
          <w:szCs w:val="21"/>
        </w:rPr>
        <w:t>zvládnout</w:t>
      </w:r>
      <w:r w:rsidRPr="00786344">
        <w:rPr>
          <w:rFonts w:ascii="Arial" w:hAnsi="Arial" w:cs="Arial"/>
          <w:sz w:val="21"/>
          <w:szCs w:val="21"/>
        </w:rPr>
        <w:t xml:space="preserve"> neče</w:t>
      </w:r>
      <w:r w:rsidR="0084536E">
        <w:rPr>
          <w:rFonts w:ascii="Arial" w:hAnsi="Arial" w:cs="Arial"/>
          <w:sz w:val="21"/>
          <w:szCs w:val="21"/>
        </w:rPr>
        <w:t xml:space="preserve">kané </w:t>
      </w:r>
      <w:r w:rsidRPr="00786344">
        <w:rPr>
          <w:rFonts w:ascii="Arial" w:hAnsi="Arial" w:cs="Arial"/>
          <w:sz w:val="21"/>
          <w:szCs w:val="21"/>
        </w:rPr>
        <w:t>výdaj</w:t>
      </w:r>
      <w:r w:rsidR="0084536E">
        <w:rPr>
          <w:rFonts w:ascii="Arial" w:hAnsi="Arial" w:cs="Arial"/>
          <w:sz w:val="21"/>
          <w:szCs w:val="21"/>
        </w:rPr>
        <w:t>e</w:t>
      </w:r>
      <w:r w:rsidRPr="00786344">
        <w:rPr>
          <w:rFonts w:ascii="Arial" w:hAnsi="Arial" w:cs="Arial"/>
          <w:sz w:val="21"/>
          <w:szCs w:val="21"/>
        </w:rPr>
        <w:t xml:space="preserve"> úzce </w:t>
      </w:r>
      <w:r w:rsidR="00D15031">
        <w:rPr>
          <w:rFonts w:ascii="Arial" w:hAnsi="Arial" w:cs="Arial"/>
          <w:sz w:val="21"/>
          <w:szCs w:val="21"/>
        </w:rPr>
        <w:t>souvisí s</w:t>
      </w:r>
      <w:r w:rsidRPr="00786344">
        <w:rPr>
          <w:rFonts w:ascii="Arial" w:hAnsi="Arial" w:cs="Arial"/>
          <w:sz w:val="21"/>
          <w:szCs w:val="21"/>
        </w:rPr>
        <w:t xml:space="preserve"> t</w:t>
      </w:r>
      <w:r w:rsidR="00D15031">
        <w:rPr>
          <w:rFonts w:ascii="Arial" w:hAnsi="Arial" w:cs="Arial"/>
          <w:sz w:val="21"/>
          <w:szCs w:val="21"/>
        </w:rPr>
        <w:t>í</w:t>
      </w:r>
      <w:r w:rsidRPr="00786344">
        <w:rPr>
          <w:rFonts w:ascii="Arial" w:hAnsi="Arial" w:cs="Arial"/>
          <w:sz w:val="21"/>
          <w:szCs w:val="21"/>
        </w:rPr>
        <w:t xml:space="preserve">m, zda si domácnost buduje finanční rezervu. V souvislosti s blížícím se </w:t>
      </w:r>
      <w:r w:rsidR="00D15031">
        <w:rPr>
          <w:rFonts w:ascii="Arial" w:hAnsi="Arial" w:cs="Arial"/>
          <w:sz w:val="21"/>
          <w:szCs w:val="21"/>
        </w:rPr>
        <w:t>Světovým</w:t>
      </w:r>
      <w:r w:rsidRPr="00786344">
        <w:rPr>
          <w:rFonts w:ascii="Arial" w:hAnsi="Arial" w:cs="Arial"/>
          <w:sz w:val="21"/>
          <w:szCs w:val="21"/>
        </w:rPr>
        <w:t xml:space="preserve"> dnem spoření na to upozorňuje </w:t>
      </w:r>
      <w:r w:rsidR="008B018A">
        <w:rPr>
          <w:rFonts w:ascii="Arial" w:hAnsi="Arial" w:cs="Arial"/>
          <w:sz w:val="21"/>
          <w:szCs w:val="21"/>
        </w:rPr>
        <w:br/>
      </w:r>
      <w:r w:rsidRPr="00786344">
        <w:rPr>
          <w:rFonts w:ascii="Arial" w:hAnsi="Arial" w:cs="Arial"/>
          <w:sz w:val="21"/>
          <w:szCs w:val="21"/>
        </w:rPr>
        <w:t>i ombudsman klientů Home Creditu Miroslav Zborovský: „</w:t>
      </w:r>
      <w:r w:rsidR="001614B5">
        <w:rPr>
          <w:rFonts w:ascii="Arial" w:hAnsi="Arial" w:cs="Arial"/>
          <w:i/>
          <w:iCs/>
          <w:sz w:val="21"/>
          <w:szCs w:val="21"/>
        </w:rPr>
        <w:t>Světový</w:t>
      </w:r>
      <w:r w:rsidRPr="00626840">
        <w:rPr>
          <w:rFonts w:ascii="Arial" w:hAnsi="Arial" w:cs="Arial"/>
          <w:i/>
          <w:iCs/>
          <w:sz w:val="21"/>
          <w:szCs w:val="21"/>
        </w:rPr>
        <w:t xml:space="preserve"> den spoření je dobrou příležitostí připomenout si, že spoření není luxus pro ty, kdo mají </w:t>
      </w:r>
      <w:r w:rsidR="001614B5">
        <w:rPr>
          <w:rFonts w:ascii="Arial" w:hAnsi="Arial" w:cs="Arial"/>
          <w:i/>
          <w:iCs/>
          <w:sz w:val="21"/>
          <w:szCs w:val="21"/>
        </w:rPr>
        <w:t xml:space="preserve">peněz </w:t>
      </w:r>
      <w:r w:rsidRPr="00626840">
        <w:rPr>
          <w:rFonts w:ascii="Arial" w:hAnsi="Arial" w:cs="Arial"/>
          <w:i/>
          <w:iCs/>
          <w:sz w:val="21"/>
          <w:szCs w:val="21"/>
        </w:rPr>
        <w:t xml:space="preserve">nazbyt, ale základní stavební kámen finančního zdraví každé domácnosti. Náš průzkum ukazuje, že více než polovina domácností </w:t>
      </w:r>
      <w:r w:rsidR="001614B5">
        <w:rPr>
          <w:rFonts w:ascii="Arial" w:hAnsi="Arial" w:cs="Arial"/>
          <w:i/>
          <w:iCs/>
          <w:sz w:val="21"/>
          <w:szCs w:val="21"/>
        </w:rPr>
        <w:t>nepracuje s</w:t>
      </w:r>
      <w:r w:rsidR="001614B5" w:rsidRPr="00626840">
        <w:rPr>
          <w:rFonts w:ascii="Arial" w:hAnsi="Arial" w:cs="Arial"/>
          <w:i/>
          <w:iCs/>
          <w:sz w:val="21"/>
          <w:szCs w:val="21"/>
        </w:rPr>
        <w:t xml:space="preserve"> </w:t>
      </w:r>
      <w:r w:rsidRPr="00626840">
        <w:rPr>
          <w:rFonts w:ascii="Arial" w:hAnsi="Arial" w:cs="Arial"/>
          <w:i/>
          <w:iCs/>
          <w:sz w:val="21"/>
          <w:szCs w:val="21"/>
        </w:rPr>
        <w:t>žádný</w:t>
      </w:r>
      <w:r w:rsidR="001614B5">
        <w:rPr>
          <w:rFonts w:ascii="Arial" w:hAnsi="Arial" w:cs="Arial"/>
          <w:i/>
          <w:iCs/>
          <w:sz w:val="21"/>
          <w:szCs w:val="21"/>
        </w:rPr>
        <w:t>m</w:t>
      </w:r>
      <w:r w:rsidRPr="00626840">
        <w:rPr>
          <w:rFonts w:ascii="Arial" w:hAnsi="Arial" w:cs="Arial"/>
          <w:i/>
          <w:iCs/>
          <w:sz w:val="21"/>
          <w:szCs w:val="21"/>
        </w:rPr>
        <w:t xml:space="preserve"> rozpočt</w:t>
      </w:r>
      <w:r w:rsidR="001614B5">
        <w:rPr>
          <w:rFonts w:ascii="Arial" w:hAnsi="Arial" w:cs="Arial"/>
          <w:i/>
          <w:iCs/>
          <w:sz w:val="21"/>
          <w:szCs w:val="21"/>
        </w:rPr>
        <w:t>em</w:t>
      </w:r>
      <w:r w:rsidRPr="00626840">
        <w:rPr>
          <w:rFonts w:ascii="Arial" w:hAnsi="Arial" w:cs="Arial"/>
          <w:i/>
          <w:iCs/>
          <w:sz w:val="21"/>
          <w:szCs w:val="21"/>
        </w:rPr>
        <w:t xml:space="preserve">, </w:t>
      </w:r>
      <w:r w:rsidR="00D65B45">
        <w:rPr>
          <w:rFonts w:ascii="Arial" w:hAnsi="Arial" w:cs="Arial"/>
          <w:i/>
          <w:iCs/>
          <w:sz w:val="21"/>
          <w:szCs w:val="21"/>
        </w:rPr>
        <w:t>zatímco</w:t>
      </w:r>
      <w:r w:rsidRPr="00626840">
        <w:rPr>
          <w:rFonts w:ascii="Arial" w:hAnsi="Arial" w:cs="Arial"/>
          <w:i/>
          <w:iCs/>
          <w:sz w:val="21"/>
          <w:szCs w:val="21"/>
        </w:rPr>
        <w:t xml:space="preserve"> šest z deseti lidí muselo v posledním roce sáhnout hlouběji do kapsy kvůli nečekanému výdaji</w:t>
      </w:r>
      <w:r w:rsidR="008B018A">
        <w:rPr>
          <w:rFonts w:ascii="Arial" w:hAnsi="Arial" w:cs="Arial"/>
          <w:i/>
          <w:iCs/>
          <w:sz w:val="21"/>
          <w:szCs w:val="21"/>
        </w:rPr>
        <w:t xml:space="preserve">, </w:t>
      </w:r>
      <w:r w:rsidRPr="00626840">
        <w:rPr>
          <w:rFonts w:ascii="Arial" w:hAnsi="Arial" w:cs="Arial"/>
          <w:i/>
          <w:iCs/>
          <w:sz w:val="21"/>
          <w:szCs w:val="21"/>
        </w:rPr>
        <w:t xml:space="preserve">nejčastěji kvůli autu. Právě proto doporučuji každé rodině </w:t>
      </w:r>
      <w:r w:rsidR="00FB7C46">
        <w:rPr>
          <w:rFonts w:ascii="Arial" w:hAnsi="Arial" w:cs="Arial"/>
          <w:i/>
          <w:iCs/>
          <w:sz w:val="21"/>
          <w:szCs w:val="21"/>
        </w:rPr>
        <w:t>vytvářet</w:t>
      </w:r>
      <w:r w:rsidR="00FB7C46" w:rsidRPr="00626840">
        <w:rPr>
          <w:rFonts w:ascii="Arial" w:hAnsi="Arial" w:cs="Arial"/>
          <w:i/>
          <w:iCs/>
          <w:sz w:val="21"/>
          <w:szCs w:val="21"/>
        </w:rPr>
        <w:t xml:space="preserve"> </w:t>
      </w:r>
      <w:r w:rsidRPr="00626840">
        <w:rPr>
          <w:rFonts w:ascii="Arial" w:hAnsi="Arial" w:cs="Arial"/>
          <w:i/>
          <w:iCs/>
          <w:sz w:val="21"/>
          <w:szCs w:val="21"/>
        </w:rPr>
        <w:t xml:space="preserve">si </w:t>
      </w:r>
      <w:r w:rsidR="00FB7C46">
        <w:rPr>
          <w:rFonts w:ascii="Arial" w:hAnsi="Arial" w:cs="Arial"/>
          <w:i/>
          <w:iCs/>
          <w:sz w:val="21"/>
          <w:szCs w:val="21"/>
        </w:rPr>
        <w:t xml:space="preserve">finanční </w:t>
      </w:r>
      <w:r w:rsidRPr="00626840">
        <w:rPr>
          <w:rFonts w:ascii="Arial" w:hAnsi="Arial" w:cs="Arial"/>
          <w:i/>
          <w:iCs/>
          <w:sz w:val="21"/>
          <w:szCs w:val="21"/>
        </w:rPr>
        <w:t>rezervu na nenadálé situace, ideálně ve výši tří až šesti měsíčních výdajů, a držet ji odděleně od běžného účtu</w:t>
      </w:r>
      <w:r w:rsidR="00545B32" w:rsidRPr="00545B32">
        <w:rPr>
          <w:rFonts w:ascii="Arial" w:hAnsi="Arial" w:cs="Arial"/>
          <w:i/>
          <w:iCs/>
          <w:sz w:val="21"/>
          <w:szCs w:val="21"/>
        </w:rPr>
        <w:t>.</w:t>
      </w:r>
      <w:r w:rsidRPr="00626840">
        <w:rPr>
          <w:rFonts w:ascii="Arial" w:hAnsi="Arial" w:cs="Arial"/>
          <w:i/>
          <w:iCs/>
          <w:sz w:val="21"/>
          <w:szCs w:val="21"/>
        </w:rPr>
        <w:t xml:space="preserve"> </w:t>
      </w:r>
      <w:r w:rsidR="00545B32" w:rsidRPr="00626840">
        <w:rPr>
          <w:rFonts w:ascii="Arial" w:hAnsi="Arial" w:cs="Arial"/>
          <w:i/>
          <w:iCs/>
          <w:sz w:val="21"/>
          <w:szCs w:val="21"/>
        </w:rPr>
        <w:t>Snižuje se tím riziko, že člověk na úspory sáhne kvůli běžné spotřebě</w:t>
      </w:r>
      <w:r w:rsidRPr="00626840">
        <w:rPr>
          <w:rFonts w:ascii="Arial" w:hAnsi="Arial" w:cs="Arial"/>
          <w:i/>
          <w:iCs/>
          <w:sz w:val="21"/>
          <w:szCs w:val="21"/>
        </w:rPr>
        <w:t xml:space="preserve">. Zásada číslo jedna zní: spořit pravidelně a automaticky, třeba trvalým příkazem hned po </w:t>
      </w:r>
      <w:r w:rsidRPr="00626840">
        <w:rPr>
          <w:rFonts w:ascii="Arial" w:hAnsi="Arial" w:cs="Arial"/>
          <w:i/>
          <w:iCs/>
          <w:sz w:val="21"/>
          <w:szCs w:val="21"/>
        </w:rPr>
        <w:lastRenderedPageBreak/>
        <w:t xml:space="preserve">výplatě, nikoli z toho, co náhodou </w:t>
      </w:r>
      <w:r w:rsidR="008B018A" w:rsidRPr="00626840">
        <w:rPr>
          <w:rFonts w:ascii="Arial" w:hAnsi="Arial" w:cs="Arial"/>
          <w:i/>
          <w:iCs/>
          <w:sz w:val="21"/>
          <w:szCs w:val="21"/>
        </w:rPr>
        <w:t>zbude</w:t>
      </w:r>
      <w:r w:rsidRPr="00626840">
        <w:rPr>
          <w:rFonts w:ascii="Arial" w:hAnsi="Arial" w:cs="Arial"/>
          <w:i/>
          <w:iCs/>
          <w:sz w:val="21"/>
          <w:szCs w:val="21"/>
        </w:rPr>
        <w:t xml:space="preserve"> na konci měsíce. Stejně důležité je mít alespoň základní přehled o příjmech a výdajích</w:t>
      </w:r>
      <w:r w:rsidR="008B018A">
        <w:rPr>
          <w:rFonts w:ascii="Arial" w:hAnsi="Arial" w:cs="Arial"/>
          <w:i/>
          <w:iCs/>
          <w:sz w:val="21"/>
          <w:szCs w:val="21"/>
        </w:rPr>
        <w:t xml:space="preserve">, </w:t>
      </w:r>
      <w:r w:rsidRPr="00626840">
        <w:rPr>
          <w:rFonts w:ascii="Arial" w:hAnsi="Arial" w:cs="Arial"/>
          <w:i/>
          <w:iCs/>
          <w:sz w:val="21"/>
          <w:szCs w:val="21"/>
        </w:rPr>
        <w:t>bez něj se rezerva buduje jen stěží. Zdravé rodinné finance totiž nestojí na tom, kolik člověk vydělá, ale na tom, jak s penězi hospodaří a zda má připravený polštář pro chvíle, kdy přijde nečekaný výdaj</w:t>
      </w:r>
      <w:r w:rsidRPr="00786344">
        <w:rPr>
          <w:rFonts w:ascii="Arial" w:hAnsi="Arial" w:cs="Arial"/>
          <w:sz w:val="21"/>
          <w:szCs w:val="21"/>
        </w:rPr>
        <w:t>.“</w:t>
      </w:r>
    </w:p>
    <w:p w14:paraId="6C1B5ECA" w14:textId="77777777" w:rsidR="0084536E" w:rsidRPr="00786344" w:rsidRDefault="0084536E" w:rsidP="00786344">
      <w:pPr>
        <w:spacing w:after="0" w:line="276" w:lineRule="auto"/>
        <w:rPr>
          <w:rFonts w:ascii="Arial" w:hAnsi="Arial" w:cs="Arial"/>
          <w:sz w:val="21"/>
          <w:szCs w:val="21"/>
        </w:rPr>
      </w:pPr>
    </w:p>
    <w:p w14:paraId="191E6483" w14:textId="5EEF40D2" w:rsidR="00EA2A8A" w:rsidRDefault="00EA2A8A" w:rsidP="00786344">
      <w:pPr>
        <w:spacing w:after="0" w:line="276" w:lineRule="auto"/>
        <w:rPr>
          <w:rFonts w:ascii="Arial" w:hAnsi="Arial" w:cs="Arial"/>
          <w:sz w:val="21"/>
          <w:szCs w:val="21"/>
        </w:rPr>
      </w:pPr>
      <w:r w:rsidRPr="00786344">
        <w:rPr>
          <w:rFonts w:ascii="Arial" w:hAnsi="Arial" w:cs="Arial"/>
          <w:sz w:val="21"/>
          <w:szCs w:val="21"/>
        </w:rPr>
        <w:t>Zajímavým zjištěním průzkumu je, že finanční úspory a rezervy Čechů se</w:t>
      </w:r>
      <w:r w:rsidR="00653CA6">
        <w:rPr>
          <w:rFonts w:ascii="Arial" w:hAnsi="Arial" w:cs="Arial"/>
          <w:sz w:val="21"/>
          <w:szCs w:val="21"/>
        </w:rPr>
        <w:t xml:space="preserve"> po předchozím období</w:t>
      </w:r>
      <w:r w:rsidRPr="00786344">
        <w:rPr>
          <w:rFonts w:ascii="Arial" w:hAnsi="Arial" w:cs="Arial"/>
          <w:sz w:val="21"/>
          <w:szCs w:val="21"/>
        </w:rPr>
        <w:t xml:space="preserve"> postupně </w:t>
      </w:r>
      <w:r w:rsidR="00653CA6">
        <w:rPr>
          <w:rFonts w:ascii="Arial" w:hAnsi="Arial" w:cs="Arial"/>
          <w:sz w:val="21"/>
          <w:szCs w:val="21"/>
        </w:rPr>
        <w:t>obnovují</w:t>
      </w:r>
      <w:r w:rsidRPr="00786344">
        <w:rPr>
          <w:rFonts w:ascii="Arial" w:hAnsi="Arial" w:cs="Arial"/>
          <w:sz w:val="21"/>
          <w:szCs w:val="21"/>
        </w:rPr>
        <w:t>. Vyšší rezervu než před rokem hlásí 33 % Čechů, o 5 procentních bodů více než v roce 2025. Naproti tomu pokles rezervy zaznamenalo 31 % respondentů, zatímco loni to bylo výrazně více, konkrétně 38 %. Úbytek finanční rezervy přitom častěji pociťují lidé se základním nebo učňovským vzděláním</w:t>
      </w:r>
      <w:r w:rsidR="00060968">
        <w:rPr>
          <w:rFonts w:ascii="Arial" w:hAnsi="Arial" w:cs="Arial"/>
          <w:sz w:val="21"/>
          <w:szCs w:val="21"/>
        </w:rPr>
        <w:t xml:space="preserve"> (</w:t>
      </w:r>
      <w:r w:rsidRPr="00786344">
        <w:rPr>
          <w:rFonts w:ascii="Arial" w:hAnsi="Arial" w:cs="Arial"/>
          <w:sz w:val="21"/>
          <w:szCs w:val="21"/>
        </w:rPr>
        <w:t>40 %</w:t>
      </w:r>
      <w:r w:rsidR="00060968">
        <w:rPr>
          <w:rFonts w:ascii="Arial" w:hAnsi="Arial" w:cs="Arial"/>
          <w:sz w:val="21"/>
          <w:szCs w:val="21"/>
        </w:rPr>
        <w:t>)</w:t>
      </w:r>
      <w:r w:rsidRPr="00786344">
        <w:rPr>
          <w:rFonts w:ascii="Arial" w:hAnsi="Arial" w:cs="Arial"/>
          <w:sz w:val="21"/>
          <w:szCs w:val="21"/>
        </w:rPr>
        <w:t xml:space="preserve"> a také svobodní</w:t>
      </w:r>
      <w:r w:rsidR="00060968">
        <w:rPr>
          <w:rFonts w:ascii="Arial" w:hAnsi="Arial" w:cs="Arial"/>
          <w:sz w:val="21"/>
          <w:szCs w:val="21"/>
        </w:rPr>
        <w:t xml:space="preserve"> (</w:t>
      </w:r>
      <w:r w:rsidRPr="00786344">
        <w:rPr>
          <w:rFonts w:ascii="Arial" w:hAnsi="Arial" w:cs="Arial"/>
          <w:sz w:val="21"/>
          <w:szCs w:val="21"/>
        </w:rPr>
        <w:t>37 %</w:t>
      </w:r>
      <w:r w:rsidR="00060968">
        <w:rPr>
          <w:rFonts w:ascii="Arial" w:hAnsi="Arial" w:cs="Arial"/>
          <w:sz w:val="21"/>
          <w:szCs w:val="21"/>
        </w:rPr>
        <w:t>)</w:t>
      </w:r>
      <w:r w:rsidRPr="00786344">
        <w:rPr>
          <w:rFonts w:ascii="Arial" w:hAnsi="Arial" w:cs="Arial"/>
          <w:sz w:val="21"/>
          <w:szCs w:val="21"/>
        </w:rPr>
        <w:t xml:space="preserve">. Opačný trend je patrný u obyvatel Prahy, kde si polepšilo 43 % lidí, a u vysokoškolsky vzdělaných respondentů, u nichž úspory vzrostly ve 40 % případů. Z dat je tak zřejmé, že finanční situace Čechů se sice celkově zlepšuje, rozdíly mezi jednotlivými skupinami obyvatel však zůstávají </w:t>
      </w:r>
      <w:r w:rsidR="006A14FF">
        <w:rPr>
          <w:rFonts w:ascii="Arial" w:hAnsi="Arial" w:cs="Arial"/>
          <w:sz w:val="21"/>
          <w:szCs w:val="21"/>
        </w:rPr>
        <w:t xml:space="preserve">poměrně </w:t>
      </w:r>
      <w:r w:rsidRPr="00786344">
        <w:rPr>
          <w:rFonts w:ascii="Arial" w:hAnsi="Arial" w:cs="Arial"/>
          <w:sz w:val="21"/>
          <w:szCs w:val="21"/>
        </w:rPr>
        <w:t>výrazné.</w:t>
      </w:r>
    </w:p>
    <w:p w14:paraId="3E02A612" w14:textId="77777777" w:rsidR="00EA2A8A" w:rsidRDefault="00EA2A8A" w:rsidP="00786344">
      <w:pPr>
        <w:spacing w:after="0" w:line="276" w:lineRule="auto"/>
        <w:rPr>
          <w:rFonts w:ascii="Arial" w:hAnsi="Arial" w:cs="Arial"/>
          <w:b/>
          <w:bCs/>
          <w:sz w:val="21"/>
          <w:szCs w:val="21"/>
        </w:rPr>
      </w:pPr>
    </w:p>
    <w:p w14:paraId="52DB3489" w14:textId="77777777" w:rsidR="00060968" w:rsidRPr="00786344" w:rsidRDefault="00060968" w:rsidP="00786344">
      <w:pPr>
        <w:spacing w:after="0" w:line="276" w:lineRule="auto"/>
        <w:rPr>
          <w:rFonts w:ascii="Arial" w:hAnsi="Arial" w:cs="Arial"/>
          <w:sz w:val="21"/>
          <w:szCs w:val="21"/>
        </w:rPr>
      </w:pPr>
    </w:p>
    <w:p w14:paraId="06A9C806" w14:textId="4DDD63BD" w:rsidR="00EA2A8A" w:rsidRPr="00626840" w:rsidRDefault="00EA2A8A" w:rsidP="00786344">
      <w:pPr>
        <w:spacing w:after="0" w:line="276" w:lineRule="auto"/>
        <w:rPr>
          <w:rFonts w:ascii="Arial" w:hAnsi="Arial" w:cs="Arial"/>
          <w:b/>
          <w:bCs/>
          <w:sz w:val="20"/>
          <w:szCs w:val="20"/>
        </w:rPr>
      </w:pPr>
      <w:r w:rsidRPr="00626840">
        <w:rPr>
          <w:rFonts w:ascii="Arial" w:hAnsi="Arial" w:cs="Arial"/>
          <w:b/>
          <w:bCs/>
          <w:sz w:val="20"/>
          <w:szCs w:val="20"/>
        </w:rPr>
        <w:t>O průzkumu</w:t>
      </w:r>
      <w:r w:rsidR="004B2DE8">
        <w:rPr>
          <w:rFonts w:ascii="Arial" w:hAnsi="Arial" w:cs="Arial"/>
          <w:b/>
          <w:bCs/>
          <w:sz w:val="20"/>
          <w:szCs w:val="20"/>
        </w:rPr>
        <w:t>:</w:t>
      </w:r>
    </w:p>
    <w:p w14:paraId="7F09F142" w14:textId="3526F201" w:rsidR="00DD281D" w:rsidRPr="00626840" w:rsidRDefault="00EA2A8A" w:rsidP="00786344">
      <w:pPr>
        <w:spacing w:after="0" w:line="276" w:lineRule="auto"/>
        <w:rPr>
          <w:rFonts w:ascii="Arial" w:hAnsi="Arial" w:cs="Arial"/>
          <w:i/>
          <w:iCs/>
          <w:sz w:val="20"/>
          <w:szCs w:val="20"/>
        </w:rPr>
      </w:pPr>
      <w:r w:rsidRPr="00626840">
        <w:rPr>
          <w:rFonts w:ascii="Arial" w:hAnsi="Arial" w:cs="Arial"/>
          <w:i/>
          <w:iCs/>
          <w:sz w:val="20"/>
          <w:szCs w:val="20"/>
        </w:rPr>
        <w:t>Průzkum Home Credit „Rodinné finance 2026“ realizovala agentura Ipsos Instant Research v červnu 2026 formou online dotazování na reprezentativním vzorku 1 026 respondentů z české populace ve věku 18 až 65 let.</w:t>
      </w:r>
    </w:p>
    <w:p w14:paraId="201A1FB8" w14:textId="77777777" w:rsidR="00336128" w:rsidRDefault="00336128" w:rsidP="005916E5">
      <w:pPr>
        <w:rPr>
          <w:rFonts w:ascii="Arial" w:hAnsi="Arial" w:cs="Arial"/>
          <w:sz w:val="20"/>
          <w:szCs w:val="20"/>
        </w:rPr>
      </w:pPr>
    </w:p>
    <w:p w14:paraId="3EAA818F" w14:textId="77777777" w:rsidR="00336128" w:rsidRDefault="00336128" w:rsidP="005916E5">
      <w:pPr>
        <w:rPr>
          <w:rFonts w:ascii="Arial" w:hAnsi="Arial" w:cs="Arial"/>
          <w:sz w:val="20"/>
          <w:szCs w:val="20"/>
        </w:rPr>
      </w:pPr>
    </w:p>
    <w:p w14:paraId="5ECFA760" w14:textId="77777777" w:rsidR="00336128" w:rsidRDefault="00336128" w:rsidP="005916E5">
      <w:pPr>
        <w:rPr>
          <w:rFonts w:ascii="Arial" w:hAnsi="Arial" w:cs="Arial"/>
          <w:sz w:val="20"/>
          <w:szCs w:val="20"/>
        </w:rPr>
      </w:pPr>
    </w:p>
    <w:p w14:paraId="186E2737" w14:textId="2E391461" w:rsidR="005916E5" w:rsidRDefault="00435015" w:rsidP="005916E5">
      <w:pPr>
        <w:rPr>
          <w:rFonts w:ascii="Arial" w:hAnsi="Arial" w:cs="Arial"/>
          <w:sz w:val="20"/>
          <w:szCs w:val="20"/>
        </w:rPr>
      </w:pPr>
      <w:r w:rsidRPr="00A8411C">
        <w:rPr>
          <w:rFonts w:ascii="Arial" w:hAnsi="Arial" w:cs="Arial"/>
          <w:sz w:val="20"/>
          <w:szCs w:val="20"/>
        </w:rPr>
        <w:t>Kateřina Dobešová</w:t>
      </w:r>
      <w:r w:rsidRPr="00A8411C">
        <w:rPr>
          <w:rFonts w:ascii="Arial" w:hAnsi="Arial" w:cs="Arial"/>
          <w:sz w:val="20"/>
          <w:szCs w:val="20"/>
        </w:rPr>
        <w:br/>
        <w:t>Tisková mluvčí Home Credit ČR a SR</w:t>
      </w:r>
      <w:r w:rsidRPr="00A8411C">
        <w:rPr>
          <w:rFonts w:ascii="Arial" w:hAnsi="Arial" w:cs="Arial"/>
          <w:sz w:val="20"/>
          <w:szCs w:val="20"/>
        </w:rPr>
        <w:br/>
        <w:t xml:space="preserve">Tel.: </w:t>
      </w:r>
      <w:hyperlink r:id="rId11" w:history="1">
        <w:r w:rsidRPr="00A8411C">
          <w:rPr>
            <w:rStyle w:val="Hypertextovodkaz"/>
            <w:rFonts w:ascii="Arial" w:hAnsi="Arial" w:cs="Arial"/>
            <w:sz w:val="20"/>
            <w:szCs w:val="20"/>
          </w:rPr>
          <w:t>+ 420 736 473 813</w:t>
        </w:r>
        <w:r w:rsidRPr="00A8411C">
          <w:rPr>
            <w:rStyle w:val="Hypertextovodkaz"/>
            <w:rFonts w:ascii="Arial" w:hAnsi="Arial" w:cs="Arial"/>
            <w:sz w:val="20"/>
            <w:szCs w:val="20"/>
          </w:rPr>
          <w:br/>
        </w:r>
      </w:hyperlink>
      <w:r w:rsidRPr="00A8411C">
        <w:rPr>
          <w:rFonts w:ascii="Arial" w:hAnsi="Arial" w:cs="Arial"/>
          <w:sz w:val="20"/>
          <w:szCs w:val="20"/>
        </w:rPr>
        <w:t xml:space="preserve">E-mail: </w:t>
      </w:r>
      <w:hyperlink r:id="rId12" w:history="1">
        <w:r w:rsidRPr="00A8411C">
          <w:rPr>
            <w:rStyle w:val="Hypertextovodkaz"/>
            <w:rFonts w:ascii="Arial" w:hAnsi="Arial" w:cs="Arial"/>
            <w:sz w:val="20"/>
            <w:szCs w:val="20"/>
          </w:rPr>
          <w:t>katerina.dobesova@homecredit.cz</w:t>
        </w:r>
      </w:hyperlink>
    </w:p>
    <w:p w14:paraId="14949D28" w14:textId="77777777" w:rsidR="00336128" w:rsidRDefault="00336128" w:rsidP="008C2B57">
      <w:pPr>
        <w:shd w:val="clear" w:color="auto" w:fill="FFFFFF"/>
        <w:spacing w:after="100" w:afterAutospacing="1" w:line="240" w:lineRule="auto"/>
        <w:rPr>
          <w:rFonts w:ascii="Arial" w:eastAsia="Times New Roman" w:hAnsi="Arial" w:cs="Arial"/>
          <w:b/>
          <w:bCs/>
          <w:color w:val="000000"/>
          <w:kern w:val="0"/>
          <w:sz w:val="20"/>
          <w:szCs w:val="20"/>
          <w:lang w:eastAsia="cs-CZ"/>
          <w14:ligatures w14:val="none"/>
        </w:rPr>
      </w:pPr>
    </w:p>
    <w:p w14:paraId="502CC5F0" w14:textId="253F9DC7" w:rsidR="008C2B57" w:rsidRPr="008C2B57" w:rsidRDefault="008C2B57" w:rsidP="008C2B57">
      <w:pPr>
        <w:shd w:val="clear" w:color="auto" w:fill="FFFFFF"/>
        <w:spacing w:after="100" w:afterAutospacing="1" w:line="240" w:lineRule="auto"/>
        <w:rPr>
          <w:rFonts w:ascii="Arial" w:eastAsia="Times New Roman" w:hAnsi="Arial" w:cs="Arial"/>
          <w:color w:val="212529"/>
          <w:kern w:val="0"/>
          <w:sz w:val="20"/>
          <w:szCs w:val="20"/>
          <w:lang w:eastAsia="cs-CZ"/>
          <w14:ligatures w14:val="none"/>
        </w:rPr>
      </w:pPr>
      <w:r w:rsidRPr="008C2B57">
        <w:rPr>
          <w:rFonts w:ascii="Arial" w:eastAsia="Times New Roman" w:hAnsi="Arial" w:cs="Arial"/>
          <w:b/>
          <w:bCs/>
          <w:color w:val="000000"/>
          <w:kern w:val="0"/>
          <w:sz w:val="20"/>
          <w:szCs w:val="20"/>
          <w:lang w:eastAsia="cs-CZ"/>
          <w14:ligatures w14:val="none"/>
        </w:rPr>
        <w:t>Poznámka pro editory:</w:t>
      </w:r>
    </w:p>
    <w:p w14:paraId="60B25FA1" w14:textId="77777777" w:rsidR="008C2B57" w:rsidRPr="008C2B57" w:rsidRDefault="008C2B57" w:rsidP="008C2B57">
      <w:pPr>
        <w:shd w:val="clear" w:color="auto" w:fill="FFFFFF"/>
        <w:spacing w:after="100" w:afterAutospacing="1" w:line="240" w:lineRule="auto"/>
        <w:rPr>
          <w:rStyle w:val="Hypertextovodkaz"/>
          <w:rFonts w:ascii="Arial" w:hAnsi="Arial" w:cs="Arial"/>
          <w:sz w:val="20"/>
          <w:szCs w:val="20"/>
        </w:rPr>
      </w:pPr>
      <w:r w:rsidRPr="008C2B57">
        <w:rPr>
          <w:rFonts w:ascii="Arial" w:eastAsia="Times New Roman" w:hAnsi="Arial" w:cs="Arial"/>
          <w:b/>
          <w:bCs/>
          <w:color w:val="000000"/>
          <w:kern w:val="0"/>
          <w:sz w:val="20"/>
          <w:szCs w:val="20"/>
          <w:lang w:eastAsia="cs-CZ"/>
          <w14:ligatures w14:val="none"/>
        </w:rPr>
        <w:t>O společnosti Home Credit a.s.</w:t>
      </w:r>
      <w:r w:rsidRPr="008C2B57">
        <w:rPr>
          <w:rFonts w:ascii="Arial" w:eastAsia="Times New Roman" w:hAnsi="Arial" w:cs="Arial"/>
          <w:b/>
          <w:bCs/>
          <w:color w:val="000000"/>
          <w:kern w:val="0"/>
          <w:sz w:val="20"/>
          <w:szCs w:val="20"/>
          <w:lang w:eastAsia="cs-CZ"/>
          <w14:ligatures w14:val="none"/>
        </w:rPr>
        <w:br/>
      </w:r>
      <w:r w:rsidRPr="008C2B57">
        <w:rPr>
          <w:rFonts w:ascii="Arial" w:eastAsia="Times New Roman" w:hAnsi="Arial" w:cs="Arial"/>
          <w:color w:val="000000"/>
          <w:kern w:val="0"/>
          <w:sz w:val="20"/>
          <w:szCs w:val="20"/>
          <w:lang w:eastAsia="cs-CZ"/>
          <w14:ligatures w14:val="none"/>
        </w:rPr>
        <w:t xml:space="preserve">Home Credit a.s. je česká finanční společnost založená v roce 1997. Od roku 2023 je dceřinou společností Air Bank a.s., přičemž obě značky na trhu fungují samostatně. Home Credit poskytuje spotřebitelské financování včetně nákupů na splátky, hotovostních půjček, konsolidací, financování aut, podnikatelských úvěrů i operativního leasingu elektronických zařízení. Společnost je zapsaná u České národní banky jako platební instituce a nebankovní poskytovatel spotřebitelského úvěru. V Česku poskytl Home Credit v roce 2025 úvěry v celkové výši 21,2 miliardy korun a pravidelně se umisťuje v čele nebankovních společností v </w:t>
      </w:r>
      <w:hyperlink r:id="rId13" w:history="1">
        <w:r w:rsidRPr="008C2B57">
          <w:rPr>
            <w:rStyle w:val="Hypertextovodkaz"/>
            <w:rFonts w:ascii="Arial" w:eastAsia="Times New Roman" w:hAnsi="Arial" w:cs="Arial"/>
            <w:kern w:val="0"/>
            <w:sz w:val="20"/>
            <w:szCs w:val="20"/>
            <w:lang w:eastAsia="cs-CZ"/>
            <w14:ligatures w14:val="none"/>
          </w:rPr>
          <w:t>Indexu odpovědného úvěrování</w:t>
        </w:r>
      </w:hyperlink>
      <w:r w:rsidRPr="008C2B57">
        <w:rPr>
          <w:rFonts w:ascii="Arial" w:eastAsia="Times New Roman" w:hAnsi="Arial" w:cs="Arial"/>
          <w:color w:val="000000"/>
          <w:kern w:val="0"/>
          <w:sz w:val="20"/>
          <w:szCs w:val="20"/>
          <w:lang w:eastAsia="cs-CZ"/>
          <w14:ligatures w14:val="none"/>
        </w:rPr>
        <w:t xml:space="preserve"> organizace Člověk v tísni. Více na </w:t>
      </w:r>
      <w:hyperlink r:id="rId14" w:tgtFrame="_blank" w:history="1">
        <w:r w:rsidRPr="008C2B57">
          <w:rPr>
            <w:rStyle w:val="Hypertextovodkaz"/>
            <w:rFonts w:ascii="Arial" w:hAnsi="Arial" w:cs="Arial"/>
            <w:sz w:val="20"/>
            <w:szCs w:val="20"/>
          </w:rPr>
          <w:t>www.homecredit.cz</w:t>
        </w:r>
      </w:hyperlink>
    </w:p>
    <w:p w14:paraId="253374CD" w14:textId="54E317F6" w:rsidR="008C2B57" w:rsidRPr="005916E5" w:rsidRDefault="00353E03" w:rsidP="00353E03">
      <w:pPr>
        <w:rPr>
          <w:rFonts w:ascii="Arial" w:eastAsia="Times New Roman" w:hAnsi="Arial" w:cs="Arial"/>
          <w:b/>
          <w:bCs/>
          <w:color w:val="000000"/>
          <w:kern w:val="0"/>
          <w:sz w:val="20"/>
          <w:szCs w:val="20"/>
          <w:lang w:eastAsia="cs-CZ"/>
          <w14:ligatures w14:val="none"/>
        </w:rPr>
      </w:pPr>
      <w:r w:rsidRPr="00353E03">
        <w:rPr>
          <w:rFonts w:ascii="Arial" w:eastAsia="Times New Roman" w:hAnsi="Arial" w:cs="Arial"/>
          <w:b/>
          <w:bCs/>
          <w:color w:val="000000"/>
          <w:kern w:val="0"/>
          <w:sz w:val="20"/>
          <w:szCs w:val="20"/>
          <w:lang w:eastAsia="cs-CZ"/>
          <w14:ligatures w14:val="none"/>
        </w:rPr>
        <w:t>Skupina PPF </w:t>
      </w:r>
      <w:r w:rsidRPr="00353E03">
        <w:rPr>
          <w:rFonts w:ascii="Arial" w:eastAsia="Times New Roman" w:hAnsi="Arial" w:cs="Arial"/>
          <w:color w:val="000000"/>
          <w:kern w:val="0"/>
          <w:sz w:val="20"/>
          <w:szCs w:val="20"/>
          <w:lang w:eastAsia="cs-CZ"/>
          <w14:ligatures w14:val="none"/>
        </w:rPr>
        <w:t>je soukromý mezinárodní investiční holding s různorodým portfoliem aktiv. Působí ve 25 zemích a investuje v mnoha odvětvích, včetně telekomunikací, médií, finančních služeb, nemovitostí, strojírenství a e-commerce. Skupina vlastní aktiva ve výši 42,6 miliardy eur a celosvětově zaměstnává 37 tisíc lidí (k 31. prosinci 2025).</w:t>
      </w:r>
      <w:r w:rsidRPr="00353E03">
        <w:rPr>
          <w:rFonts w:ascii="Arial" w:eastAsia="Times New Roman" w:hAnsi="Arial" w:cs="Arial"/>
          <w:b/>
          <w:bCs/>
          <w:color w:val="000000"/>
          <w:kern w:val="0"/>
          <w:sz w:val="20"/>
          <w:szCs w:val="20"/>
          <w:lang w:eastAsia="cs-CZ"/>
          <w14:ligatures w14:val="none"/>
        </w:rPr>
        <w:t> </w:t>
      </w:r>
    </w:p>
    <w:sectPr w:rsidR="008C2B57" w:rsidRPr="005916E5" w:rsidSect="00A03809">
      <w:headerReference w:type="default" r:id="rId15"/>
      <w:footerReference w:type="even" r:id="rId16"/>
      <w:footerReference w:type="first" r:id="rId17"/>
      <w:pgSz w:w="11906" w:h="16838"/>
      <w:pgMar w:top="1682" w:right="707" w:bottom="568"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D3973" w14:textId="77777777" w:rsidR="007474DB" w:rsidRDefault="007474DB" w:rsidP="00DE7D53">
      <w:pPr>
        <w:spacing w:after="0" w:line="240" w:lineRule="auto"/>
      </w:pPr>
      <w:r>
        <w:separator/>
      </w:r>
    </w:p>
  </w:endnote>
  <w:endnote w:type="continuationSeparator" w:id="0">
    <w:p w14:paraId="4F94629F" w14:textId="77777777" w:rsidR="007474DB" w:rsidRDefault="007474DB" w:rsidP="00DE7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9A98" w14:textId="77777777" w:rsidR="005B650F" w:rsidRDefault="005B650F">
    <w:pPr>
      <w:pStyle w:val="Zpat"/>
    </w:pPr>
    <w:r>
      <w:rPr>
        <w:noProof/>
      </w:rPr>
      <mc:AlternateContent>
        <mc:Choice Requires="wps">
          <w:drawing>
            <wp:anchor distT="0" distB="0" distL="0" distR="0" simplePos="0" relativeHeight="251658243" behindDoc="0" locked="0" layoutInCell="1" allowOverlap="1" wp14:anchorId="0FE9C744" wp14:editId="168E316E">
              <wp:simplePos x="635" y="635"/>
              <wp:positionH relativeFrom="page">
                <wp:align>center</wp:align>
              </wp:positionH>
              <wp:positionV relativeFrom="page">
                <wp:align>bottom</wp:align>
              </wp:positionV>
              <wp:extent cx="443865" cy="443865"/>
              <wp:effectExtent l="0" t="0" r="6350" b="0"/>
              <wp:wrapNone/>
              <wp:docPr id="1532819178" name="Textové pole 8" descr="Klasifikační stupeň tohoto dokumentu je interní (Internal). Dokument je určen pro zaměstnance nebo spolupracovníky. Byl vytvořen a je vlastněn společností Home Credit a.s. / Home Credit Slovakia, a.s.">
                <a:extLst xmlns:a="http://schemas.openxmlformats.org/drawingml/2006/main">
                  <a:ext uri="{FF2B5EF4-FFF2-40B4-BE49-F238E27FC236}">
                    <a16:creationId xmlns:a16="http://schemas.microsoft.com/office/drawing/2014/main" id="{853B1437-6D20-475E-8508-C583854C85B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192291" w14:textId="77777777" w:rsidR="005B650F" w:rsidRPr="001556AB" w:rsidRDefault="005B650F" w:rsidP="001556AB">
                          <w:pPr>
                            <w:spacing w:after="0"/>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E9C744" id="_x0000_t202" coordsize="21600,21600" o:spt="202" path="m,l,21600r21600,l21600,xe">
              <v:stroke joinstyle="miter"/>
              <v:path gradientshapeok="t" o:connecttype="rect"/>
            </v:shapetype>
            <v:shape id="Textové pole 8" o:spid="_x0000_s1026" type="#_x0000_t202" alt="Klasifikační stupeň tohoto dokumentu je interní (Internal). Dokument je určen pro zaměstnance nebo spolupracovníky. Byl vytvořen a je vlastněn společností Home Credit a.s. / Home Credit Slovakia, a.s."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35192291" w14:textId="77777777" w:rsidR="005B650F" w:rsidRPr="001556AB" w:rsidRDefault="005B650F" w:rsidP="001556AB">
                    <w:pPr>
                      <w:spacing w:after="0"/>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C1D4A" w14:textId="77777777" w:rsidR="005B650F" w:rsidRDefault="005B650F">
    <w:pPr>
      <w:pStyle w:val="Zpat"/>
    </w:pPr>
    <w:r>
      <w:rPr>
        <w:noProof/>
      </w:rPr>
      <mc:AlternateContent>
        <mc:Choice Requires="wps">
          <w:drawing>
            <wp:anchor distT="0" distB="0" distL="0" distR="0" simplePos="0" relativeHeight="251658242" behindDoc="0" locked="0" layoutInCell="1" allowOverlap="1" wp14:anchorId="680B0580" wp14:editId="09DEF6B7">
              <wp:simplePos x="635" y="635"/>
              <wp:positionH relativeFrom="page">
                <wp:align>center</wp:align>
              </wp:positionH>
              <wp:positionV relativeFrom="page">
                <wp:align>bottom</wp:align>
              </wp:positionV>
              <wp:extent cx="443865" cy="443865"/>
              <wp:effectExtent l="0" t="0" r="6350" b="0"/>
              <wp:wrapNone/>
              <wp:docPr id="1398170525" name="Textové pole 7" descr="Klasifikační stupeň tohoto dokumentu je interní (Internal). Dokument je určen pro zaměstnance nebo spolupracovníky. Byl vytvořen a je vlastněn společností Home Credit a.s. / Home Credit Slovakia, a.s.">
                <a:extLst xmlns:a="http://schemas.openxmlformats.org/drawingml/2006/main">
                  <a:ext uri="{FF2B5EF4-FFF2-40B4-BE49-F238E27FC236}">
                    <a16:creationId xmlns:a16="http://schemas.microsoft.com/office/drawing/2014/main" id="{498F7288-1FA0-4AE1-880D-0781C399A87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4FED2B" w14:textId="77777777" w:rsidR="005B650F" w:rsidRPr="001556AB" w:rsidRDefault="005B650F" w:rsidP="001556AB">
                          <w:pPr>
                            <w:spacing w:after="0"/>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0B0580" id="_x0000_t202" coordsize="21600,21600" o:spt="202" path="m,l,21600r21600,l21600,xe">
              <v:stroke joinstyle="miter"/>
              <v:path gradientshapeok="t" o:connecttype="rect"/>
            </v:shapetype>
            <v:shape id="Textové pole 7" o:spid="_x0000_s1027" type="#_x0000_t202" alt="Klasifikační stupeň tohoto dokumentu je interní (Internal). Dokument je určen pro zaměstnance nebo spolupracovníky. Byl vytvořen a je vlastněn společností Home Credit a.s. / Home Credit Slovakia, a.s."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204FED2B" w14:textId="77777777" w:rsidR="005B650F" w:rsidRPr="001556AB" w:rsidRDefault="005B650F" w:rsidP="001556AB">
                    <w:pPr>
                      <w:spacing w:after="0"/>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34DAF" w14:textId="77777777" w:rsidR="007474DB" w:rsidRDefault="007474DB" w:rsidP="00DE7D53">
      <w:pPr>
        <w:spacing w:after="0" w:line="240" w:lineRule="auto"/>
      </w:pPr>
      <w:r>
        <w:separator/>
      </w:r>
    </w:p>
  </w:footnote>
  <w:footnote w:type="continuationSeparator" w:id="0">
    <w:p w14:paraId="117B1A87" w14:textId="77777777" w:rsidR="007474DB" w:rsidRDefault="007474DB" w:rsidP="00DE7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927C2" w14:textId="77777777" w:rsidR="005B650F" w:rsidRDefault="005B650F">
    <w:pPr>
      <w:pStyle w:val="Zhlav"/>
    </w:pPr>
    <w:r>
      <w:rPr>
        <w:noProof/>
      </w:rPr>
      <w:drawing>
        <wp:anchor distT="0" distB="0" distL="114300" distR="114300" simplePos="0" relativeHeight="251658240" behindDoc="0" locked="0" layoutInCell="1" allowOverlap="1" wp14:anchorId="405E8828" wp14:editId="059A3B21">
          <wp:simplePos x="0" y="0"/>
          <wp:positionH relativeFrom="column">
            <wp:posOffset>3214370</wp:posOffset>
          </wp:positionH>
          <wp:positionV relativeFrom="paragraph">
            <wp:posOffset>107950</wp:posOffset>
          </wp:positionV>
          <wp:extent cx="3431540" cy="289560"/>
          <wp:effectExtent l="0" t="0" r="0" b="0"/>
          <wp:wrapNone/>
          <wp:docPr id="911057066" name="Obrázek 911057066" descr="Obsah obrázku Písmo, Grafika, grafický design, text&#10;&#10;Popis byl vytvořen automaticky">
            <a:extLst xmlns:a="http://schemas.openxmlformats.org/drawingml/2006/main">
              <a:ext uri="{FF2B5EF4-FFF2-40B4-BE49-F238E27FC236}">
                <a16:creationId xmlns:a16="http://schemas.microsoft.com/office/drawing/2014/main" id="{E202A12B-4DEC-4652-B040-5064456957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80602" name="Obrázek 2" descr="Obsah obrázku Písmo, Grafika, grafický design, text&#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3431540" cy="289560"/>
                  </a:xfrm>
                  <a:prstGeom prst="rect">
                    <a:avLst/>
                  </a:prstGeom>
                </pic:spPr>
              </pic:pic>
            </a:graphicData>
          </a:graphic>
        </wp:anchor>
      </w:drawing>
    </w:r>
    <w:r>
      <w:rPr>
        <w:noProof/>
      </w:rPr>
      <w:drawing>
        <wp:anchor distT="0" distB="0" distL="114300" distR="114300" simplePos="0" relativeHeight="251658241" behindDoc="0" locked="0" layoutInCell="1" allowOverlap="1" wp14:anchorId="08DB173D" wp14:editId="5817461E">
          <wp:simplePos x="0" y="0"/>
          <wp:positionH relativeFrom="column">
            <wp:posOffset>-126365</wp:posOffset>
          </wp:positionH>
          <wp:positionV relativeFrom="paragraph">
            <wp:posOffset>-149860</wp:posOffset>
          </wp:positionV>
          <wp:extent cx="1136015" cy="781050"/>
          <wp:effectExtent l="0" t="0" r="0" b="0"/>
          <wp:wrapNone/>
          <wp:docPr id="1853721685" name="Obrázek 1853721685" descr="Obsah obrázku text, Písmo, Grafika, logo&#10;&#10;Popis byl vytvořen automaticky">
            <a:extLst xmlns:a="http://schemas.openxmlformats.org/drawingml/2006/main">
              <a:ext uri="{FF2B5EF4-FFF2-40B4-BE49-F238E27FC236}">
                <a16:creationId xmlns:a16="http://schemas.microsoft.com/office/drawing/2014/main" id="{08E95E48-1901-4412-8042-4CFAD787F0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83866" name="Obrázek 1" descr="Obsah obrázku text, Písmo, Grafika, logo&#10;&#10;Popis byl vytvořen automaticky"/>
                  <pic:cNvPicPr/>
                </pic:nvPicPr>
                <pic:blipFill>
                  <a:blip r:embed="rId2">
                    <a:extLst>
                      <a:ext uri="{28A0092B-C50C-407E-A947-70E740481C1C}">
                        <a14:useLocalDpi xmlns:a14="http://schemas.microsoft.com/office/drawing/2010/main" val="0"/>
                      </a:ext>
                    </a:extLst>
                  </a:blip>
                  <a:stretch>
                    <a:fillRect/>
                  </a:stretch>
                </pic:blipFill>
                <pic:spPr>
                  <a:xfrm>
                    <a:off x="0" y="0"/>
                    <a:ext cx="1136015" cy="781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404D9"/>
    <w:multiLevelType w:val="multilevel"/>
    <w:tmpl w:val="41B2B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58A6435"/>
    <w:multiLevelType w:val="hybridMultilevel"/>
    <w:tmpl w:val="34C03B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5EB51D55"/>
    <w:multiLevelType w:val="multilevel"/>
    <w:tmpl w:val="14F4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B0A39EB"/>
    <w:multiLevelType w:val="hybridMultilevel"/>
    <w:tmpl w:val="3FB8D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6CE27877"/>
    <w:multiLevelType w:val="multilevel"/>
    <w:tmpl w:val="92FAE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1A6A20"/>
    <w:multiLevelType w:val="multilevel"/>
    <w:tmpl w:val="3266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619825">
    <w:abstractNumId w:val="0"/>
  </w:num>
  <w:num w:numId="2" w16cid:durableId="1276407067">
    <w:abstractNumId w:val="2"/>
  </w:num>
  <w:num w:numId="3" w16cid:durableId="1790197705">
    <w:abstractNumId w:val="1"/>
  </w:num>
  <w:num w:numId="4" w16cid:durableId="566305748">
    <w:abstractNumId w:val="4"/>
  </w:num>
  <w:num w:numId="5" w16cid:durableId="647705055">
    <w:abstractNumId w:val="5"/>
  </w:num>
  <w:num w:numId="6" w16cid:durableId="7678519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320"/>
    <w:rsid w:val="0000244D"/>
    <w:rsid w:val="00002687"/>
    <w:rsid w:val="0000392E"/>
    <w:rsid w:val="00004D35"/>
    <w:rsid w:val="00012217"/>
    <w:rsid w:val="00016DF7"/>
    <w:rsid w:val="00020001"/>
    <w:rsid w:val="00020C41"/>
    <w:rsid w:val="0002283D"/>
    <w:rsid w:val="000258E4"/>
    <w:rsid w:val="00026914"/>
    <w:rsid w:val="00030D12"/>
    <w:rsid w:val="00033037"/>
    <w:rsid w:val="000337EF"/>
    <w:rsid w:val="00035A92"/>
    <w:rsid w:val="000373B1"/>
    <w:rsid w:val="000375B0"/>
    <w:rsid w:val="00041243"/>
    <w:rsid w:val="000417D3"/>
    <w:rsid w:val="00041CDB"/>
    <w:rsid w:val="00041F00"/>
    <w:rsid w:val="00044AF7"/>
    <w:rsid w:val="00044C8F"/>
    <w:rsid w:val="0005132D"/>
    <w:rsid w:val="000539C5"/>
    <w:rsid w:val="00054154"/>
    <w:rsid w:val="00054B71"/>
    <w:rsid w:val="00060968"/>
    <w:rsid w:val="00063BC3"/>
    <w:rsid w:val="00063EE7"/>
    <w:rsid w:val="00075B39"/>
    <w:rsid w:val="0007603A"/>
    <w:rsid w:val="000761CD"/>
    <w:rsid w:val="00081425"/>
    <w:rsid w:val="00083A47"/>
    <w:rsid w:val="00084AAB"/>
    <w:rsid w:val="00085280"/>
    <w:rsid w:val="00090593"/>
    <w:rsid w:val="00090FE1"/>
    <w:rsid w:val="00092372"/>
    <w:rsid w:val="00094AAC"/>
    <w:rsid w:val="00096925"/>
    <w:rsid w:val="0009733B"/>
    <w:rsid w:val="000A04B6"/>
    <w:rsid w:val="000A3A08"/>
    <w:rsid w:val="000A4466"/>
    <w:rsid w:val="000A4663"/>
    <w:rsid w:val="000A48DC"/>
    <w:rsid w:val="000A5E03"/>
    <w:rsid w:val="000A6ABF"/>
    <w:rsid w:val="000B0FBC"/>
    <w:rsid w:val="000B19B8"/>
    <w:rsid w:val="000B29CD"/>
    <w:rsid w:val="000B5D5E"/>
    <w:rsid w:val="000B7A25"/>
    <w:rsid w:val="000C001E"/>
    <w:rsid w:val="000C0BB7"/>
    <w:rsid w:val="000C18F2"/>
    <w:rsid w:val="000C22A8"/>
    <w:rsid w:val="000C2C2E"/>
    <w:rsid w:val="000C53E3"/>
    <w:rsid w:val="000C7E9D"/>
    <w:rsid w:val="000D2C21"/>
    <w:rsid w:val="000D31E6"/>
    <w:rsid w:val="000D3788"/>
    <w:rsid w:val="000D3B99"/>
    <w:rsid w:val="000D5279"/>
    <w:rsid w:val="000E0144"/>
    <w:rsid w:val="000E05BD"/>
    <w:rsid w:val="000E1992"/>
    <w:rsid w:val="000E1C80"/>
    <w:rsid w:val="000F1F4F"/>
    <w:rsid w:val="000F3FCE"/>
    <w:rsid w:val="000F64CE"/>
    <w:rsid w:val="000F71D4"/>
    <w:rsid w:val="0010054A"/>
    <w:rsid w:val="00101381"/>
    <w:rsid w:val="00103331"/>
    <w:rsid w:val="001035E6"/>
    <w:rsid w:val="00103A3B"/>
    <w:rsid w:val="001063A4"/>
    <w:rsid w:val="00110034"/>
    <w:rsid w:val="00110F41"/>
    <w:rsid w:val="001113A9"/>
    <w:rsid w:val="00111E28"/>
    <w:rsid w:val="00115E04"/>
    <w:rsid w:val="0011735A"/>
    <w:rsid w:val="00117D66"/>
    <w:rsid w:val="00121611"/>
    <w:rsid w:val="0012172D"/>
    <w:rsid w:val="0012215D"/>
    <w:rsid w:val="001222C8"/>
    <w:rsid w:val="00122FA6"/>
    <w:rsid w:val="001244B4"/>
    <w:rsid w:val="001266E5"/>
    <w:rsid w:val="00131669"/>
    <w:rsid w:val="00131B2B"/>
    <w:rsid w:val="0013375F"/>
    <w:rsid w:val="00135AA2"/>
    <w:rsid w:val="00136325"/>
    <w:rsid w:val="001365AD"/>
    <w:rsid w:val="00136B54"/>
    <w:rsid w:val="001406A7"/>
    <w:rsid w:val="0014524A"/>
    <w:rsid w:val="00146B3C"/>
    <w:rsid w:val="00147DC4"/>
    <w:rsid w:val="0015151F"/>
    <w:rsid w:val="001530D1"/>
    <w:rsid w:val="001556AB"/>
    <w:rsid w:val="001614B5"/>
    <w:rsid w:val="00161C38"/>
    <w:rsid w:val="00162A6F"/>
    <w:rsid w:val="00164228"/>
    <w:rsid w:val="001649BB"/>
    <w:rsid w:val="00165CE6"/>
    <w:rsid w:val="00165D3D"/>
    <w:rsid w:val="00166F73"/>
    <w:rsid w:val="00167615"/>
    <w:rsid w:val="00170205"/>
    <w:rsid w:val="00170CF0"/>
    <w:rsid w:val="00172890"/>
    <w:rsid w:val="00173438"/>
    <w:rsid w:val="0018073A"/>
    <w:rsid w:val="001811A9"/>
    <w:rsid w:val="00181DBE"/>
    <w:rsid w:val="00182DDB"/>
    <w:rsid w:val="00182F4B"/>
    <w:rsid w:val="00183A2B"/>
    <w:rsid w:val="001871D7"/>
    <w:rsid w:val="00191927"/>
    <w:rsid w:val="0019344D"/>
    <w:rsid w:val="00194F9D"/>
    <w:rsid w:val="00195E17"/>
    <w:rsid w:val="001A0765"/>
    <w:rsid w:val="001A235F"/>
    <w:rsid w:val="001A2E20"/>
    <w:rsid w:val="001A49E1"/>
    <w:rsid w:val="001A6EDF"/>
    <w:rsid w:val="001A7C35"/>
    <w:rsid w:val="001B10AE"/>
    <w:rsid w:val="001B12A8"/>
    <w:rsid w:val="001B225F"/>
    <w:rsid w:val="001B3F2A"/>
    <w:rsid w:val="001B50F6"/>
    <w:rsid w:val="001B78A0"/>
    <w:rsid w:val="001B7AA7"/>
    <w:rsid w:val="001C1327"/>
    <w:rsid w:val="001C215D"/>
    <w:rsid w:val="001C4660"/>
    <w:rsid w:val="001C5957"/>
    <w:rsid w:val="001C6040"/>
    <w:rsid w:val="001C7A1D"/>
    <w:rsid w:val="001D104B"/>
    <w:rsid w:val="001D3D28"/>
    <w:rsid w:val="001E07AA"/>
    <w:rsid w:val="001E27A0"/>
    <w:rsid w:val="001E348C"/>
    <w:rsid w:val="001E7531"/>
    <w:rsid w:val="001F1948"/>
    <w:rsid w:val="001F2521"/>
    <w:rsid w:val="001F41E4"/>
    <w:rsid w:val="001F694E"/>
    <w:rsid w:val="001F77FD"/>
    <w:rsid w:val="001F7812"/>
    <w:rsid w:val="002000C4"/>
    <w:rsid w:val="0020241D"/>
    <w:rsid w:val="00202BE6"/>
    <w:rsid w:val="002052E4"/>
    <w:rsid w:val="00205555"/>
    <w:rsid w:val="0021127D"/>
    <w:rsid w:val="00211EE7"/>
    <w:rsid w:val="002156FE"/>
    <w:rsid w:val="0021669F"/>
    <w:rsid w:val="0022129B"/>
    <w:rsid w:val="00224302"/>
    <w:rsid w:val="0022446E"/>
    <w:rsid w:val="00225811"/>
    <w:rsid w:val="00226F70"/>
    <w:rsid w:val="00227BA8"/>
    <w:rsid w:val="0023131F"/>
    <w:rsid w:val="002314AD"/>
    <w:rsid w:val="002326D8"/>
    <w:rsid w:val="002359C7"/>
    <w:rsid w:val="00236158"/>
    <w:rsid w:val="0023644E"/>
    <w:rsid w:val="00237B2A"/>
    <w:rsid w:val="0024362A"/>
    <w:rsid w:val="00245094"/>
    <w:rsid w:val="00245DC6"/>
    <w:rsid w:val="002518DE"/>
    <w:rsid w:val="002544FA"/>
    <w:rsid w:val="0025743D"/>
    <w:rsid w:val="002604DF"/>
    <w:rsid w:val="0026234C"/>
    <w:rsid w:val="00262C96"/>
    <w:rsid w:val="002642D3"/>
    <w:rsid w:val="00266225"/>
    <w:rsid w:val="00266661"/>
    <w:rsid w:val="00272F4A"/>
    <w:rsid w:val="0028292F"/>
    <w:rsid w:val="002844EA"/>
    <w:rsid w:val="002876F9"/>
    <w:rsid w:val="00290C0F"/>
    <w:rsid w:val="00291DC0"/>
    <w:rsid w:val="00294FB4"/>
    <w:rsid w:val="00296212"/>
    <w:rsid w:val="00296AD5"/>
    <w:rsid w:val="002A1861"/>
    <w:rsid w:val="002A2377"/>
    <w:rsid w:val="002A32E7"/>
    <w:rsid w:val="002A5531"/>
    <w:rsid w:val="002A6FCB"/>
    <w:rsid w:val="002A76BA"/>
    <w:rsid w:val="002A77E0"/>
    <w:rsid w:val="002B0D44"/>
    <w:rsid w:val="002B14A4"/>
    <w:rsid w:val="002B319F"/>
    <w:rsid w:val="002B53D7"/>
    <w:rsid w:val="002B5B3A"/>
    <w:rsid w:val="002C3986"/>
    <w:rsid w:val="002C3FF5"/>
    <w:rsid w:val="002C6E10"/>
    <w:rsid w:val="002D2303"/>
    <w:rsid w:val="002D2A86"/>
    <w:rsid w:val="002D4B81"/>
    <w:rsid w:val="002D4D76"/>
    <w:rsid w:val="002D65F4"/>
    <w:rsid w:val="002D6D8C"/>
    <w:rsid w:val="002E2686"/>
    <w:rsid w:val="002E2CB5"/>
    <w:rsid w:val="002E2FAD"/>
    <w:rsid w:val="002E3987"/>
    <w:rsid w:val="002E51E9"/>
    <w:rsid w:val="002E6C4A"/>
    <w:rsid w:val="002F056B"/>
    <w:rsid w:val="002F098B"/>
    <w:rsid w:val="002F241C"/>
    <w:rsid w:val="002F4050"/>
    <w:rsid w:val="00302A4F"/>
    <w:rsid w:val="00303465"/>
    <w:rsid w:val="003059A4"/>
    <w:rsid w:val="003069BB"/>
    <w:rsid w:val="00307C51"/>
    <w:rsid w:val="00307D82"/>
    <w:rsid w:val="00310A8B"/>
    <w:rsid w:val="003117BA"/>
    <w:rsid w:val="003128AF"/>
    <w:rsid w:val="00312F08"/>
    <w:rsid w:val="00314160"/>
    <w:rsid w:val="00315FA7"/>
    <w:rsid w:val="00316CC9"/>
    <w:rsid w:val="00317157"/>
    <w:rsid w:val="00320909"/>
    <w:rsid w:val="003213C4"/>
    <w:rsid w:val="00326BE4"/>
    <w:rsid w:val="00327066"/>
    <w:rsid w:val="0032749F"/>
    <w:rsid w:val="003277B2"/>
    <w:rsid w:val="003311FF"/>
    <w:rsid w:val="00332C5C"/>
    <w:rsid w:val="0033303C"/>
    <w:rsid w:val="00334849"/>
    <w:rsid w:val="00336128"/>
    <w:rsid w:val="00341338"/>
    <w:rsid w:val="003505E6"/>
    <w:rsid w:val="00350EEC"/>
    <w:rsid w:val="00351D5A"/>
    <w:rsid w:val="00353E03"/>
    <w:rsid w:val="00354458"/>
    <w:rsid w:val="00356DC3"/>
    <w:rsid w:val="003634D0"/>
    <w:rsid w:val="00364758"/>
    <w:rsid w:val="00364E9E"/>
    <w:rsid w:val="003655F3"/>
    <w:rsid w:val="00365FCD"/>
    <w:rsid w:val="00367C84"/>
    <w:rsid w:val="003713EA"/>
    <w:rsid w:val="00372355"/>
    <w:rsid w:val="00373133"/>
    <w:rsid w:val="00382865"/>
    <w:rsid w:val="003860BC"/>
    <w:rsid w:val="00386D40"/>
    <w:rsid w:val="00387627"/>
    <w:rsid w:val="003901A5"/>
    <w:rsid w:val="00391F5A"/>
    <w:rsid w:val="0039201C"/>
    <w:rsid w:val="003930FB"/>
    <w:rsid w:val="0039411C"/>
    <w:rsid w:val="003967BA"/>
    <w:rsid w:val="003968C9"/>
    <w:rsid w:val="00396F33"/>
    <w:rsid w:val="003973A5"/>
    <w:rsid w:val="003A1C72"/>
    <w:rsid w:val="003A2397"/>
    <w:rsid w:val="003A433E"/>
    <w:rsid w:val="003B009D"/>
    <w:rsid w:val="003B020D"/>
    <w:rsid w:val="003B0754"/>
    <w:rsid w:val="003B094A"/>
    <w:rsid w:val="003B3FAE"/>
    <w:rsid w:val="003C1540"/>
    <w:rsid w:val="003C19FD"/>
    <w:rsid w:val="003C29C2"/>
    <w:rsid w:val="003C47AA"/>
    <w:rsid w:val="003C65C1"/>
    <w:rsid w:val="003C7FAB"/>
    <w:rsid w:val="003D0D93"/>
    <w:rsid w:val="003D23D6"/>
    <w:rsid w:val="003E0040"/>
    <w:rsid w:val="003E19CE"/>
    <w:rsid w:val="003E1B33"/>
    <w:rsid w:val="003F0436"/>
    <w:rsid w:val="003F05FB"/>
    <w:rsid w:val="003F27EB"/>
    <w:rsid w:val="003F4E81"/>
    <w:rsid w:val="003F4F0D"/>
    <w:rsid w:val="003F505F"/>
    <w:rsid w:val="003F661D"/>
    <w:rsid w:val="004001A4"/>
    <w:rsid w:val="00400BE9"/>
    <w:rsid w:val="00400EF4"/>
    <w:rsid w:val="00403EB6"/>
    <w:rsid w:val="00404151"/>
    <w:rsid w:val="00404B44"/>
    <w:rsid w:val="00404DB5"/>
    <w:rsid w:val="00404EF8"/>
    <w:rsid w:val="0041440A"/>
    <w:rsid w:val="00414E86"/>
    <w:rsid w:val="0041762A"/>
    <w:rsid w:val="0042019A"/>
    <w:rsid w:val="004206CB"/>
    <w:rsid w:val="00421CDF"/>
    <w:rsid w:val="00422E59"/>
    <w:rsid w:val="00423B11"/>
    <w:rsid w:val="00425B0E"/>
    <w:rsid w:val="004268CC"/>
    <w:rsid w:val="00426AC7"/>
    <w:rsid w:val="00430160"/>
    <w:rsid w:val="00432E51"/>
    <w:rsid w:val="00435015"/>
    <w:rsid w:val="00437CC2"/>
    <w:rsid w:val="0044015A"/>
    <w:rsid w:val="00440AAA"/>
    <w:rsid w:val="00445BF3"/>
    <w:rsid w:val="00446683"/>
    <w:rsid w:val="004504CE"/>
    <w:rsid w:val="00454966"/>
    <w:rsid w:val="0045639E"/>
    <w:rsid w:val="004566A5"/>
    <w:rsid w:val="0046033E"/>
    <w:rsid w:val="00462A38"/>
    <w:rsid w:val="00471228"/>
    <w:rsid w:val="004764B7"/>
    <w:rsid w:val="00482829"/>
    <w:rsid w:val="004849A2"/>
    <w:rsid w:val="004910E7"/>
    <w:rsid w:val="00493267"/>
    <w:rsid w:val="00493AF9"/>
    <w:rsid w:val="004943FA"/>
    <w:rsid w:val="00497042"/>
    <w:rsid w:val="004974AA"/>
    <w:rsid w:val="004A077B"/>
    <w:rsid w:val="004A3DC4"/>
    <w:rsid w:val="004A45AC"/>
    <w:rsid w:val="004A62D8"/>
    <w:rsid w:val="004A66D6"/>
    <w:rsid w:val="004B0AF7"/>
    <w:rsid w:val="004B2DE8"/>
    <w:rsid w:val="004B6DDA"/>
    <w:rsid w:val="004C0CFA"/>
    <w:rsid w:val="004C334E"/>
    <w:rsid w:val="004C355F"/>
    <w:rsid w:val="004C3C3E"/>
    <w:rsid w:val="004C6C1F"/>
    <w:rsid w:val="004D10C8"/>
    <w:rsid w:val="004D17AA"/>
    <w:rsid w:val="004D1F42"/>
    <w:rsid w:val="004D28BF"/>
    <w:rsid w:val="004D5741"/>
    <w:rsid w:val="004D6F1A"/>
    <w:rsid w:val="004D72C0"/>
    <w:rsid w:val="004E18B2"/>
    <w:rsid w:val="004E5886"/>
    <w:rsid w:val="004E5E5C"/>
    <w:rsid w:val="004E7E5B"/>
    <w:rsid w:val="004F0168"/>
    <w:rsid w:val="004F1206"/>
    <w:rsid w:val="004F1870"/>
    <w:rsid w:val="004F612F"/>
    <w:rsid w:val="005037BA"/>
    <w:rsid w:val="00510DA7"/>
    <w:rsid w:val="00511AAF"/>
    <w:rsid w:val="0051263C"/>
    <w:rsid w:val="005139B3"/>
    <w:rsid w:val="00514A90"/>
    <w:rsid w:val="00516B28"/>
    <w:rsid w:val="00523021"/>
    <w:rsid w:val="00524624"/>
    <w:rsid w:val="00524D3C"/>
    <w:rsid w:val="0052534B"/>
    <w:rsid w:val="00525C02"/>
    <w:rsid w:val="005303FB"/>
    <w:rsid w:val="00534B99"/>
    <w:rsid w:val="00534CB3"/>
    <w:rsid w:val="0054152E"/>
    <w:rsid w:val="00541703"/>
    <w:rsid w:val="00543532"/>
    <w:rsid w:val="00543611"/>
    <w:rsid w:val="00543E57"/>
    <w:rsid w:val="00544DF6"/>
    <w:rsid w:val="00545B32"/>
    <w:rsid w:val="00546084"/>
    <w:rsid w:val="005469CC"/>
    <w:rsid w:val="00550CDD"/>
    <w:rsid w:val="00551898"/>
    <w:rsid w:val="0055401D"/>
    <w:rsid w:val="0055568F"/>
    <w:rsid w:val="005561EB"/>
    <w:rsid w:val="00556BF8"/>
    <w:rsid w:val="00556F7C"/>
    <w:rsid w:val="0056158D"/>
    <w:rsid w:val="00563E1B"/>
    <w:rsid w:val="005663A1"/>
    <w:rsid w:val="00572084"/>
    <w:rsid w:val="0057209D"/>
    <w:rsid w:val="005734F3"/>
    <w:rsid w:val="005756AF"/>
    <w:rsid w:val="00575FD0"/>
    <w:rsid w:val="005811C8"/>
    <w:rsid w:val="00581693"/>
    <w:rsid w:val="0058582E"/>
    <w:rsid w:val="005859CD"/>
    <w:rsid w:val="00585B84"/>
    <w:rsid w:val="005873E9"/>
    <w:rsid w:val="005876A7"/>
    <w:rsid w:val="00590B13"/>
    <w:rsid w:val="005916E5"/>
    <w:rsid w:val="00594705"/>
    <w:rsid w:val="00596578"/>
    <w:rsid w:val="005A1D11"/>
    <w:rsid w:val="005A5D0F"/>
    <w:rsid w:val="005A7444"/>
    <w:rsid w:val="005A778F"/>
    <w:rsid w:val="005A7DDA"/>
    <w:rsid w:val="005B0325"/>
    <w:rsid w:val="005B1CAC"/>
    <w:rsid w:val="005B1D83"/>
    <w:rsid w:val="005B241F"/>
    <w:rsid w:val="005B38A7"/>
    <w:rsid w:val="005B650F"/>
    <w:rsid w:val="005B7767"/>
    <w:rsid w:val="005C196F"/>
    <w:rsid w:val="005C3632"/>
    <w:rsid w:val="005D0C48"/>
    <w:rsid w:val="005D2446"/>
    <w:rsid w:val="005D3948"/>
    <w:rsid w:val="005D583B"/>
    <w:rsid w:val="005D6E4F"/>
    <w:rsid w:val="005E028B"/>
    <w:rsid w:val="005E07F2"/>
    <w:rsid w:val="005E1038"/>
    <w:rsid w:val="005E1413"/>
    <w:rsid w:val="005E5941"/>
    <w:rsid w:val="005F2275"/>
    <w:rsid w:val="0060061C"/>
    <w:rsid w:val="0060170B"/>
    <w:rsid w:val="00606387"/>
    <w:rsid w:val="00613A9E"/>
    <w:rsid w:val="00615345"/>
    <w:rsid w:val="00616F14"/>
    <w:rsid w:val="00617004"/>
    <w:rsid w:val="006204A5"/>
    <w:rsid w:val="00620663"/>
    <w:rsid w:val="00621753"/>
    <w:rsid w:val="00626840"/>
    <w:rsid w:val="0063006A"/>
    <w:rsid w:val="006378BD"/>
    <w:rsid w:val="00641764"/>
    <w:rsid w:val="0064200B"/>
    <w:rsid w:val="0064387C"/>
    <w:rsid w:val="0064474E"/>
    <w:rsid w:val="00647933"/>
    <w:rsid w:val="00650202"/>
    <w:rsid w:val="0065147B"/>
    <w:rsid w:val="006532E9"/>
    <w:rsid w:val="00653CA6"/>
    <w:rsid w:val="00654725"/>
    <w:rsid w:val="00656581"/>
    <w:rsid w:val="00660955"/>
    <w:rsid w:val="00661E56"/>
    <w:rsid w:val="0066601A"/>
    <w:rsid w:val="00666EE8"/>
    <w:rsid w:val="00667529"/>
    <w:rsid w:val="00670252"/>
    <w:rsid w:val="00677F64"/>
    <w:rsid w:val="00681027"/>
    <w:rsid w:val="00682667"/>
    <w:rsid w:val="0068436B"/>
    <w:rsid w:val="00684A65"/>
    <w:rsid w:val="00685538"/>
    <w:rsid w:val="00697C89"/>
    <w:rsid w:val="00697F7E"/>
    <w:rsid w:val="006A0182"/>
    <w:rsid w:val="006A14FF"/>
    <w:rsid w:val="006A6572"/>
    <w:rsid w:val="006B5362"/>
    <w:rsid w:val="006B6C0F"/>
    <w:rsid w:val="006B75B1"/>
    <w:rsid w:val="006B7D31"/>
    <w:rsid w:val="006C2E5F"/>
    <w:rsid w:val="006C5D1C"/>
    <w:rsid w:val="006C723B"/>
    <w:rsid w:val="006D0801"/>
    <w:rsid w:val="006D1217"/>
    <w:rsid w:val="006D25C3"/>
    <w:rsid w:val="006D431B"/>
    <w:rsid w:val="006D6575"/>
    <w:rsid w:val="006D6618"/>
    <w:rsid w:val="006D7375"/>
    <w:rsid w:val="006E3835"/>
    <w:rsid w:val="006E655C"/>
    <w:rsid w:val="006E6E4C"/>
    <w:rsid w:val="006F12D6"/>
    <w:rsid w:val="006F452D"/>
    <w:rsid w:val="006F63B1"/>
    <w:rsid w:val="006F65BD"/>
    <w:rsid w:val="006F6953"/>
    <w:rsid w:val="0070048D"/>
    <w:rsid w:val="0070290F"/>
    <w:rsid w:val="00704474"/>
    <w:rsid w:val="0070481D"/>
    <w:rsid w:val="00704A9F"/>
    <w:rsid w:val="007078EA"/>
    <w:rsid w:val="00707C77"/>
    <w:rsid w:val="00714D56"/>
    <w:rsid w:val="00716EE3"/>
    <w:rsid w:val="00720028"/>
    <w:rsid w:val="00720FC1"/>
    <w:rsid w:val="007219F4"/>
    <w:rsid w:val="007271B8"/>
    <w:rsid w:val="00727F45"/>
    <w:rsid w:val="00733CF4"/>
    <w:rsid w:val="00735A31"/>
    <w:rsid w:val="00735BC8"/>
    <w:rsid w:val="00740AD3"/>
    <w:rsid w:val="00742359"/>
    <w:rsid w:val="007431A0"/>
    <w:rsid w:val="00745144"/>
    <w:rsid w:val="007474DB"/>
    <w:rsid w:val="00751F38"/>
    <w:rsid w:val="007551B9"/>
    <w:rsid w:val="00757F21"/>
    <w:rsid w:val="00760E5D"/>
    <w:rsid w:val="00762620"/>
    <w:rsid w:val="00764DB7"/>
    <w:rsid w:val="00767612"/>
    <w:rsid w:val="0077175D"/>
    <w:rsid w:val="00771B59"/>
    <w:rsid w:val="00772D42"/>
    <w:rsid w:val="007748A3"/>
    <w:rsid w:val="00774C47"/>
    <w:rsid w:val="00776C4C"/>
    <w:rsid w:val="00784092"/>
    <w:rsid w:val="00785884"/>
    <w:rsid w:val="00786344"/>
    <w:rsid w:val="0078781F"/>
    <w:rsid w:val="007903F7"/>
    <w:rsid w:val="007905DB"/>
    <w:rsid w:val="00791190"/>
    <w:rsid w:val="0079196C"/>
    <w:rsid w:val="00792AC3"/>
    <w:rsid w:val="007961F4"/>
    <w:rsid w:val="00796ECA"/>
    <w:rsid w:val="007A341A"/>
    <w:rsid w:val="007A45C6"/>
    <w:rsid w:val="007A556C"/>
    <w:rsid w:val="007A6E3C"/>
    <w:rsid w:val="007B10AF"/>
    <w:rsid w:val="007B1A28"/>
    <w:rsid w:val="007B4121"/>
    <w:rsid w:val="007B56E0"/>
    <w:rsid w:val="007B6154"/>
    <w:rsid w:val="007C025F"/>
    <w:rsid w:val="007C5371"/>
    <w:rsid w:val="007D0EF8"/>
    <w:rsid w:val="007D21AE"/>
    <w:rsid w:val="007D54DB"/>
    <w:rsid w:val="007D7EAF"/>
    <w:rsid w:val="007E0744"/>
    <w:rsid w:val="007E2A6B"/>
    <w:rsid w:val="007E5E30"/>
    <w:rsid w:val="007E6B18"/>
    <w:rsid w:val="007F1C60"/>
    <w:rsid w:val="007F7191"/>
    <w:rsid w:val="007F792E"/>
    <w:rsid w:val="00802685"/>
    <w:rsid w:val="00803758"/>
    <w:rsid w:val="00803AE5"/>
    <w:rsid w:val="00804179"/>
    <w:rsid w:val="008075EE"/>
    <w:rsid w:val="00807A17"/>
    <w:rsid w:val="0081072B"/>
    <w:rsid w:val="00812165"/>
    <w:rsid w:val="0081416D"/>
    <w:rsid w:val="008147F4"/>
    <w:rsid w:val="008148F6"/>
    <w:rsid w:val="0081541E"/>
    <w:rsid w:val="00815E20"/>
    <w:rsid w:val="00816F96"/>
    <w:rsid w:val="00817773"/>
    <w:rsid w:val="00817A9D"/>
    <w:rsid w:val="00820262"/>
    <w:rsid w:val="0083144D"/>
    <w:rsid w:val="00833372"/>
    <w:rsid w:val="00833544"/>
    <w:rsid w:val="00835436"/>
    <w:rsid w:val="00836312"/>
    <w:rsid w:val="00841EAE"/>
    <w:rsid w:val="0084345C"/>
    <w:rsid w:val="00843E91"/>
    <w:rsid w:val="00844448"/>
    <w:rsid w:val="0084536E"/>
    <w:rsid w:val="00850B01"/>
    <w:rsid w:val="0085288B"/>
    <w:rsid w:val="00853F95"/>
    <w:rsid w:val="00856C18"/>
    <w:rsid w:val="00857320"/>
    <w:rsid w:val="0086088F"/>
    <w:rsid w:val="008656DB"/>
    <w:rsid w:val="00866C2B"/>
    <w:rsid w:val="00867B46"/>
    <w:rsid w:val="00867CB2"/>
    <w:rsid w:val="00871837"/>
    <w:rsid w:val="00876C92"/>
    <w:rsid w:val="00881842"/>
    <w:rsid w:val="00882CD2"/>
    <w:rsid w:val="0088529B"/>
    <w:rsid w:val="00885FAB"/>
    <w:rsid w:val="00886B2A"/>
    <w:rsid w:val="00895C37"/>
    <w:rsid w:val="00895F09"/>
    <w:rsid w:val="0089636F"/>
    <w:rsid w:val="0089638D"/>
    <w:rsid w:val="00896A1A"/>
    <w:rsid w:val="00896DE3"/>
    <w:rsid w:val="008971C3"/>
    <w:rsid w:val="0089771D"/>
    <w:rsid w:val="008A23C0"/>
    <w:rsid w:val="008A2B8C"/>
    <w:rsid w:val="008A3711"/>
    <w:rsid w:val="008A38A5"/>
    <w:rsid w:val="008A4A31"/>
    <w:rsid w:val="008A695D"/>
    <w:rsid w:val="008B018A"/>
    <w:rsid w:val="008B2127"/>
    <w:rsid w:val="008B7C91"/>
    <w:rsid w:val="008C0429"/>
    <w:rsid w:val="008C0ECA"/>
    <w:rsid w:val="008C1403"/>
    <w:rsid w:val="008C1914"/>
    <w:rsid w:val="008C20C7"/>
    <w:rsid w:val="008C2B57"/>
    <w:rsid w:val="008C3C45"/>
    <w:rsid w:val="008C4172"/>
    <w:rsid w:val="008D04B2"/>
    <w:rsid w:val="008D1B65"/>
    <w:rsid w:val="008D3A0F"/>
    <w:rsid w:val="008D6501"/>
    <w:rsid w:val="008E1876"/>
    <w:rsid w:val="008E22CE"/>
    <w:rsid w:val="008E4439"/>
    <w:rsid w:val="008E5391"/>
    <w:rsid w:val="008F0758"/>
    <w:rsid w:val="008F1713"/>
    <w:rsid w:val="008F192F"/>
    <w:rsid w:val="008F21D3"/>
    <w:rsid w:val="008F55A8"/>
    <w:rsid w:val="008F5727"/>
    <w:rsid w:val="008F6B5F"/>
    <w:rsid w:val="0090549C"/>
    <w:rsid w:val="00905623"/>
    <w:rsid w:val="0091476E"/>
    <w:rsid w:val="009174DC"/>
    <w:rsid w:val="00917F57"/>
    <w:rsid w:val="00920F72"/>
    <w:rsid w:val="00921120"/>
    <w:rsid w:val="009240EE"/>
    <w:rsid w:val="0092628E"/>
    <w:rsid w:val="009273F4"/>
    <w:rsid w:val="00932E40"/>
    <w:rsid w:val="009357D7"/>
    <w:rsid w:val="009371B7"/>
    <w:rsid w:val="00944522"/>
    <w:rsid w:val="0094585E"/>
    <w:rsid w:val="009515EB"/>
    <w:rsid w:val="00951CE3"/>
    <w:rsid w:val="00954ED4"/>
    <w:rsid w:val="0095712E"/>
    <w:rsid w:val="00960D95"/>
    <w:rsid w:val="00960F8E"/>
    <w:rsid w:val="00961946"/>
    <w:rsid w:val="0096243A"/>
    <w:rsid w:val="00963B37"/>
    <w:rsid w:val="00965505"/>
    <w:rsid w:val="009658D5"/>
    <w:rsid w:val="009835B1"/>
    <w:rsid w:val="00984063"/>
    <w:rsid w:val="00985763"/>
    <w:rsid w:val="00986EC5"/>
    <w:rsid w:val="0098744A"/>
    <w:rsid w:val="009906A1"/>
    <w:rsid w:val="00993622"/>
    <w:rsid w:val="00996015"/>
    <w:rsid w:val="0099635D"/>
    <w:rsid w:val="00997068"/>
    <w:rsid w:val="00997964"/>
    <w:rsid w:val="00997B60"/>
    <w:rsid w:val="009A04FC"/>
    <w:rsid w:val="009A3EF4"/>
    <w:rsid w:val="009A472D"/>
    <w:rsid w:val="009A665B"/>
    <w:rsid w:val="009A7231"/>
    <w:rsid w:val="009A7D51"/>
    <w:rsid w:val="009B0351"/>
    <w:rsid w:val="009B07B4"/>
    <w:rsid w:val="009B3C47"/>
    <w:rsid w:val="009B3DF7"/>
    <w:rsid w:val="009B6D65"/>
    <w:rsid w:val="009C344B"/>
    <w:rsid w:val="009C36B0"/>
    <w:rsid w:val="009C4E97"/>
    <w:rsid w:val="009C585B"/>
    <w:rsid w:val="009C66DE"/>
    <w:rsid w:val="009C690C"/>
    <w:rsid w:val="009D3FFE"/>
    <w:rsid w:val="009D4583"/>
    <w:rsid w:val="009D4F20"/>
    <w:rsid w:val="009D68E3"/>
    <w:rsid w:val="009D6F2B"/>
    <w:rsid w:val="009E07AE"/>
    <w:rsid w:val="009E1E0F"/>
    <w:rsid w:val="009E2803"/>
    <w:rsid w:val="009E3C9E"/>
    <w:rsid w:val="009E4365"/>
    <w:rsid w:val="009E7550"/>
    <w:rsid w:val="009F01EF"/>
    <w:rsid w:val="009F0962"/>
    <w:rsid w:val="009F14A6"/>
    <w:rsid w:val="009F1796"/>
    <w:rsid w:val="009F225D"/>
    <w:rsid w:val="009F433C"/>
    <w:rsid w:val="009F54A7"/>
    <w:rsid w:val="009F5D55"/>
    <w:rsid w:val="009F7272"/>
    <w:rsid w:val="00A010A9"/>
    <w:rsid w:val="00A01EE8"/>
    <w:rsid w:val="00A03809"/>
    <w:rsid w:val="00A0548F"/>
    <w:rsid w:val="00A10C0A"/>
    <w:rsid w:val="00A124A3"/>
    <w:rsid w:val="00A1318A"/>
    <w:rsid w:val="00A14350"/>
    <w:rsid w:val="00A150A2"/>
    <w:rsid w:val="00A15960"/>
    <w:rsid w:val="00A21C38"/>
    <w:rsid w:val="00A22F9F"/>
    <w:rsid w:val="00A24321"/>
    <w:rsid w:val="00A26ECB"/>
    <w:rsid w:val="00A27BD5"/>
    <w:rsid w:val="00A3190D"/>
    <w:rsid w:val="00A329F6"/>
    <w:rsid w:val="00A342C6"/>
    <w:rsid w:val="00A347BC"/>
    <w:rsid w:val="00A349BF"/>
    <w:rsid w:val="00A353DC"/>
    <w:rsid w:val="00A368F3"/>
    <w:rsid w:val="00A368FF"/>
    <w:rsid w:val="00A37817"/>
    <w:rsid w:val="00A42CEE"/>
    <w:rsid w:val="00A46F87"/>
    <w:rsid w:val="00A55E20"/>
    <w:rsid w:val="00A55EAF"/>
    <w:rsid w:val="00A561F3"/>
    <w:rsid w:val="00A5716A"/>
    <w:rsid w:val="00A6191A"/>
    <w:rsid w:val="00A636C5"/>
    <w:rsid w:val="00A715BA"/>
    <w:rsid w:val="00A77916"/>
    <w:rsid w:val="00A80105"/>
    <w:rsid w:val="00A83A35"/>
    <w:rsid w:val="00A840D2"/>
    <w:rsid w:val="00A8411C"/>
    <w:rsid w:val="00A90F29"/>
    <w:rsid w:val="00A928A4"/>
    <w:rsid w:val="00A93537"/>
    <w:rsid w:val="00A9547D"/>
    <w:rsid w:val="00A965D8"/>
    <w:rsid w:val="00AA6022"/>
    <w:rsid w:val="00AA630C"/>
    <w:rsid w:val="00AA6CCB"/>
    <w:rsid w:val="00AA742E"/>
    <w:rsid w:val="00AB4050"/>
    <w:rsid w:val="00AB514F"/>
    <w:rsid w:val="00AC0554"/>
    <w:rsid w:val="00AC0804"/>
    <w:rsid w:val="00AC3A72"/>
    <w:rsid w:val="00AC441B"/>
    <w:rsid w:val="00AC6A1B"/>
    <w:rsid w:val="00AD1231"/>
    <w:rsid w:val="00AD12CA"/>
    <w:rsid w:val="00AD419A"/>
    <w:rsid w:val="00AD60CB"/>
    <w:rsid w:val="00AE1EB8"/>
    <w:rsid w:val="00AE29A4"/>
    <w:rsid w:val="00AE529C"/>
    <w:rsid w:val="00AF04F9"/>
    <w:rsid w:val="00AF6BDD"/>
    <w:rsid w:val="00B01988"/>
    <w:rsid w:val="00B038A8"/>
    <w:rsid w:val="00B0580D"/>
    <w:rsid w:val="00B12C1A"/>
    <w:rsid w:val="00B13578"/>
    <w:rsid w:val="00B13FFB"/>
    <w:rsid w:val="00B14837"/>
    <w:rsid w:val="00B170F3"/>
    <w:rsid w:val="00B25C9D"/>
    <w:rsid w:val="00B26453"/>
    <w:rsid w:val="00B27F15"/>
    <w:rsid w:val="00B31B04"/>
    <w:rsid w:val="00B3294C"/>
    <w:rsid w:val="00B335D9"/>
    <w:rsid w:val="00B35565"/>
    <w:rsid w:val="00B41CD6"/>
    <w:rsid w:val="00B445F4"/>
    <w:rsid w:val="00B53471"/>
    <w:rsid w:val="00B549A6"/>
    <w:rsid w:val="00B620D9"/>
    <w:rsid w:val="00B633AA"/>
    <w:rsid w:val="00B63600"/>
    <w:rsid w:val="00B65C70"/>
    <w:rsid w:val="00B66551"/>
    <w:rsid w:val="00B67508"/>
    <w:rsid w:val="00B67638"/>
    <w:rsid w:val="00B71F65"/>
    <w:rsid w:val="00B732DB"/>
    <w:rsid w:val="00B750BC"/>
    <w:rsid w:val="00B754C4"/>
    <w:rsid w:val="00B77112"/>
    <w:rsid w:val="00B8075C"/>
    <w:rsid w:val="00B82773"/>
    <w:rsid w:val="00B82787"/>
    <w:rsid w:val="00B83DC9"/>
    <w:rsid w:val="00B84072"/>
    <w:rsid w:val="00B9320A"/>
    <w:rsid w:val="00B932EC"/>
    <w:rsid w:val="00B94024"/>
    <w:rsid w:val="00B94B0B"/>
    <w:rsid w:val="00B94CD7"/>
    <w:rsid w:val="00B95AE3"/>
    <w:rsid w:val="00BA2788"/>
    <w:rsid w:val="00BC5F7F"/>
    <w:rsid w:val="00BC7A2D"/>
    <w:rsid w:val="00BD082F"/>
    <w:rsid w:val="00BD3E94"/>
    <w:rsid w:val="00BD4513"/>
    <w:rsid w:val="00BD4F40"/>
    <w:rsid w:val="00BD7A83"/>
    <w:rsid w:val="00BE33E3"/>
    <w:rsid w:val="00BF160D"/>
    <w:rsid w:val="00BF243D"/>
    <w:rsid w:val="00BF3920"/>
    <w:rsid w:val="00BF4136"/>
    <w:rsid w:val="00C078DE"/>
    <w:rsid w:val="00C079FE"/>
    <w:rsid w:val="00C109B5"/>
    <w:rsid w:val="00C11EB7"/>
    <w:rsid w:val="00C1268F"/>
    <w:rsid w:val="00C150B2"/>
    <w:rsid w:val="00C16689"/>
    <w:rsid w:val="00C21B6A"/>
    <w:rsid w:val="00C22AA5"/>
    <w:rsid w:val="00C261FB"/>
    <w:rsid w:val="00C26D68"/>
    <w:rsid w:val="00C26F5D"/>
    <w:rsid w:val="00C3052A"/>
    <w:rsid w:val="00C35815"/>
    <w:rsid w:val="00C41702"/>
    <w:rsid w:val="00C434FD"/>
    <w:rsid w:val="00C43927"/>
    <w:rsid w:val="00C46713"/>
    <w:rsid w:val="00C47B05"/>
    <w:rsid w:val="00C51332"/>
    <w:rsid w:val="00C535F1"/>
    <w:rsid w:val="00C54947"/>
    <w:rsid w:val="00C55260"/>
    <w:rsid w:val="00C56742"/>
    <w:rsid w:val="00C57276"/>
    <w:rsid w:val="00C631CF"/>
    <w:rsid w:val="00C66BAF"/>
    <w:rsid w:val="00C66CF6"/>
    <w:rsid w:val="00C679A1"/>
    <w:rsid w:val="00C7160B"/>
    <w:rsid w:val="00C716A0"/>
    <w:rsid w:val="00C7193A"/>
    <w:rsid w:val="00C72498"/>
    <w:rsid w:val="00C73EF0"/>
    <w:rsid w:val="00C74534"/>
    <w:rsid w:val="00C8139E"/>
    <w:rsid w:val="00C82FC4"/>
    <w:rsid w:val="00C82FCC"/>
    <w:rsid w:val="00C85534"/>
    <w:rsid w:val="00C91644"/>
    <w:rsid w:val="00C91EC2"/>
    <w:rsid w:val="00C92341"/>
    <w:rsid w:val="00C93665"/>
    <w:rsid w:val="00C976CF"/>
    <w:rsid w:val="00C978EA"/>
    <w:rsid w:val="00CA5187"/>
    <w:rsid w:val="00CA5D26"/>
    <w:rsid w:val="00CB0D5A"/>
    <w:rsid w:val="00CB2319"/>
    <w:rsid w:val="00CB4122"/>
    <w:rsid w:val="00CB5800"/>
    <w:rsid w:val="00CC2ED1"/>
    <w:rsid w:val="00CC397B"/>
    <w:rsid w:val="00CC4D12"/>
    <w:rsid w:val="00CC56FF"/>
    <w:rsid w:val="00CC5C32"/>
    <w:rsid w:val="00CD0756"/>
    <w:rsid w:val="00CD0F5D"/>
    <w:rsid w:val="00CD1A32"/>
    <w:rsid w:val="00CD24F8"/>
    <w:rsid w:val="00CD3053"/>
    <w:rsid w:val="00CD3BF1"/>
    <w:rsid w:val="00CD3DFF"/>
    <w:rsid w:val="00CD4AD4"/>
    <w:rsid w:val="00CD59AB"/>
    <w:rsid w:val="00CE1061"/>
    <w:rsid w:val="00CE3174"/>
    <w:rsid w:val="00CE4CB4"/>
    <w:rsid w:val="00CE5B81"/>
    <w:rsid w:val="00CE64A1"/>
    <w:rsid w:val="00CE67C7"/>
    <w:rsid w:val="00CF190D"/>
    <w:rsid w:val="00CF1DD1"/>
    <w:rsid w:val="00CF21D7"/>
    <w:rsid w:val="00CF48D8"/>
    <w:rsid w:val="00CF69D8"/>
    <w:rsid w:val="00CF78F2"/>
    <w:rsid w:val="00D00084"/>
    <w:rsid w:val="00D0152B"/>
    <w:rsid w:val="00D028C5"/>
    <w:rsid w:val="00D051DE"/>
    <w:rsid w:val="00D102A0"/>
    <w:rsid w:val="00D14A80"/>
    <w:rsid w:val="00D15031"/>
    <w:rsid w:val="00D15319"/>
    <w:rsid w:val="00D21717"/>
    <w:rsid w:val="00D23F10"/>
    <w:rsid w:val="00D250D1"/>
    <w:rsid w:val="00D3119D"/>
    <w:rsid w:val="00D32261"/>
    <w:rsid w:val="00D32D98"/>
    <w:rsid w:val="00D346A4"/>
    <w:rsid w:val="00D35953"/>
    <w:rsid w:val="00D37A46"/>
    <w:rsid w:val="00D45127"/>
    <w:rsid w:val="00D45368"/>
    <w:rsid w:val="00D46689"/>
    <w:rsid w:val="00D5134B"/>
    <w:rsid w:val="00D51C1B"/>
    <w:rsid w:val="00D547DC"/>
    <w:rsid w:val="00D5576F"/>
    <w:rsid w:val="00D60C02"/>
    <w:rsid w:val="00D614C5"/>
    <w:rsid w:val="00D617D9"/>
    <w:rsid w:val="00D65780"/>
    <w:rsid w:val="00D65B45"/>
    <w:rsid w:val="00D66198"/>
    <w:rsid w:val="00D66E49"/>
    <w:rsid w:val="00D67261"/>
    <w:rsid w:val="00D6755F"/>
    <w:rsid w:val="00D7046F"/>
    <w:rsid w:val="00D70D45"/>
    <w:rsid w:val="00D722CA"/>
    <w:rsid w:val="00D74735"/>
    <w:rsid w:val="00D767C8"/>
    <w:rsid w:val="00D76CE7"/>
    <w:rsid w:val="00D775BE"/>
    <w:rsid w:val="00D8009E"/>
    <w:rsid w:val="00D800B8"/>
    <w:rsid w:val="00D80B48"/>
    <w:rsid w:val="00D80C44"/>
    <w:rsid w:val="00D82AEF"/>
    <w:rsid w:val="00D83371"/>
    <w:rsid w:val="00D8526A"/>
    <w:rsid w:val="00D87D91"/>
    <w:rsid w:val="00D90477"/>
    <w:rsid w:val="00D932D4"/>
    <w:rsid w:val="00DA082B"/>
    <w:rsid w:val="00DB092E"/>
    <w:rsid w:val="00DB0EF2"/>
    <w:rsid w:val="00DB2DFD"/>
    <w:rsid w:val="00DB5659"/>
    <w:rsid w:val="00DB5EE5"/>
    <w:rsid w:val="00DB62C6"/>
    <w:rsid w:val="00DB7831"/>
    <w:rsid w:val="00DC325F"/>
    <w:rsid w:val="00DD1E42"/>
    <w:rsid w:val="00DD281D"/>
    <w:rsid w:val="00DD3887"/>
    <w:rsid w:val="00DD4F39"/>
    <w:rsid w:val="00DD50EF"/>
    <w:rsid w:val="00DD525C"/>
    <w:rsid w:val="00DD5462"/>
    <w:rsid w:val="00DD5CDF"/>
    <w:rsid w:val="00DD6D4B"/>
    <w:rsid w:val="00DD758E"/>
    <w:rsid w:val="00DE0DFB"/>
    <w:rsid w:val="00DE4646"/>
    <w:rsid w:val="00DE7D53"/>
    <w:rsid w:val="00DF229C"/>
    <w:rsid w:val="00DF2C93"/>
    <w:rsid w:val="00DF3A62"/>
    <w:rsid w:val="00DF4F25"/>
    <w:rsid w:val="00DF6E5C"/>
    <w:rsid w:val="00DF6FD3"/>
    <w:rsid w:val="00DF7904"/>
    <w:rsid w:val="00E05399"/>
    <w:rsid w:val="00E07E37"/>
    <w:rsid w:val="00E1005A"/>
    <w:rsid w:val="00E147EE"/>
    <w:rsid w:val="00E1520F"/>
    <w:rsid w:val="00E1611C"/>
    <w:rsid w:val="00E16E8C"/>
    <w:rsid w:val="00E16EE7"/>
    <w:rsid w:val="00E17C3E"/>
    <w:rsid w:val="00E17F54"/>
    <w:rsid w:val="00E20C5B"/>
    <w:rsid w:val="00E21530"/>
    <w:rsid w:val="00E217C0"/>
    <w:rsid w:val="00E22504"/>
    <w:rsid w:val="00E2356D"/>
    <w:rsid w:val="00E325C4"/>
    <w:rsid w:val="00E3641A"/>
    <w:rsid w:val="00E43A08"/>
    <w:rsid w:val="00E51009"/>
    <w:rsid w:val="00E53C8F"/>
    <w:rsid w:val="00E54185"/>
    <w:rsid w:val="00E546FF"/>
    <w:rsid w:val="00E54867"/>
    <w:rsid w:val="00E5580A"/>
    <w:rsid w:val="00E55F56"/>
    <w:rsid w:val="00E56E46"/>
    <w:rsid w:val="00E56FB9"/>
    <w:rsid w:val="00E57023"/>
    <w:rsid w:val="00E5712C"/>
    <w:rsid w:val="00E64538"/>
    <w:rsid w:val="00E6587E"/>
    <w:rsid w:val="00E66B06"/>
    <w:rsid w:val="00E67A45"/>
    <w:rsid w:val="00E67ED5"/>
    <w:rsid w:val="00E70B2D"/>
    <w:rsid w:val="00E71696"/>
    <w:rsid w:val="00E724D1"/>
    <w:rsid w:val="00E72691"/>
    <w:rsid w:val="00E727D4"/>
    <w:rsid w:val="00E8013B"/>
    <w:rsid w:val="00E82733"/>
    <w:rsid w:val="00E83EA0"/>
    <w:rsid w:val="00E84866"/>
    <w:rsid w:val="00E86314"/>
    <w:rsid w:val="00E86F51"/>
    <w:rsid w:val="00E8772A"/>
    <w:rsid w:val="00E94103"/>
    <w:rsid w:val="00E974A2"/>
    <w:rsid w:val="00EA0A96"/>
    <w:rsid w:val="00EA2A8A"/>
    <w:rsid w:val="00EA3A92"/>
    <w:rsid w:val="00EA5BD4"/>
    <w:rsid w:val="00EA5F69"/>
    <w:rsid w:val="00EB1237"/>
    <w:rsid w:val="00EB382B"/>
    <w:rsid w:val="00EB4C76"/>
    <w:rsid w:val="00EB4FEE"/>
    <w:rsid w:val="00EB55D6"/>
    <w:rsid w:val="00EC20D6"/>
    <w:rsid w:val="00EC2C86"/>
    <w:rsid w:val="00EC487E"/>
    <w:rsid w:val="00EC4E34"/>
    <w:rsid w:val="00EC6389"/>
    <w:rsid w:val="00EC6B35"/>
    <w:rsid w:val="00EC744B"/>
    <w:rsid w:val="00ED01B0"/>
    <w:rsid w:val="00ED196C"/>
    <w:rsid w:val="00ED240A"/>
    <w:rsid w:val="00ED2E24"/>
    <w:rsid w:val="00ED59F9"/>
    <w:rsid w:val="00ED6635"/>
    <w:rsid w:val="00ED6C99"/>
    <w:rsid w:val="00ED6CB5"/>
    <w:rsid w:val="00ED7B47"/>
    <w:rsid w:val="00EE0A0A"/>
    <w:rsid w:val="00EE3565"/>
    <w:rsid w:val="00EE3EC8"/>
    <w:rsid w:val="00EE65D5"/>
    <w:rsid w:val="00EF1825"/>
    <w:rsid w:val="00EF2577"/>
    <w:rsid w:val="00F01475"/>
    <w:rsid w:val="00F0197E"/>
    <w:rsid w:val="00F07703"/>
    <w:rsid w:val="00F112C0"/>
    <w:rsid w:val="00F161B3"/>
    <w:rsid w:val="00F255AB"/>
    <w:rsid w:val="00F26057"/>
    <w:rsid w:val="00F30C27"/>
    <w:rsid w:val="00F32E24"/>
    <w:rsid w:val="00F40227"/>
    <w:rsid w:val="00F41E34"/>
    <w:rsid w:val="00F42FFD"/>
    <w:rsid w:val="00F4737C"/>
    <w:rsid w:val="00F5046B"/>
    <w:rsid w:val="00F50C9D"/>
    <w:rsid w:val="00F5278C"/>
    <w:rsid w:val="00F537A0"/>
    <w:rsid w:val="00F55B8D"/>
    <w:rsid w:val="00F57A4D"/>
    <w:rsid w:val="00F61106"/>
    <w:rsid w:val="00F63000"/>
    <w:rsid w:val="00F642BA"/>
    <w:rsid w:val="00F71C2A"/>
    <w:rsid w:val="00F71E5A"/>
    <w:rsid w:val="00F729A1"/>
    <w:rsid w:val="00F73958"/>
    <w:rsid w:val="00F746FE"/>
    <w:rsid w:val="00F762B5"/>
    <w:rsid w:val="00F76BEE"/>
    <w:rsid w:val="00F77C6C"/>
    <w:rsid w:val="00F77EF8"/>
    <w:rsid w:val="00F802A4"/>
    <w:rsid w:val="00F81D42"/>
    <w:rsid w:val="00F83B0E"/>
    <w:rsid w:val="00F90356"/>
    <w:rsid w:val="00F9300D"/>
    <w:rsid w:val="00F93E10"/>
    <w:rsid w:val="00F93FFC"/>
    <w:rsid w:val="00F95512"/>
    <w:rsid w:val="00F96659"/>
    <w:rsid w:val="00F97331"/>
    <w:rsid w:val="00FA02A8"/>
    <w:rsid w:val="00FA34C3"/>
    <w:rsid w:val="00FA42C4"/>
    <w:rsid w:val="00FA4969"/>
    <w:rsid w:val="00FA5223"/>
    <w:rsid w:val="00FA766F"/>
    <w:rsid w:val="00FB1800"/>
    <w:rsid w:val="00FB5810"/>
    <w:rsid w:val="00FB6809"/>
    <w:rsid w:val="00FB7C46"/>
    <w:rsid w:val="00FC078A"/>
    <w:rsid w:val="00FC138D"/>
    <w:rsid w:val="00FC6C38"/>
    <w:rsid w:val="00FC6FF0"/>
    <w:rsid w:val="00FC7170"/>
    <w:rsid w:val="00FD0931"/>
    <w:rsid w:val="00FD1826"/>
    <w:rsid w:val="00FD1EAD"/>
    <w:rsid w:val="00FD231C"/>
    <w:rsid w:val="00FD5B13"/>
    <w:rsid w:val="00FE0A41"/>
    <w:rsid w:val="00FE1AAA"/>
    <w:rsid w:val="00FE457B"/>
    <w:rsid w:val="00FE4C34"/>
    <w:rsid w:val="00FE56C4"/>
    <w:rsid w:val="00FE6D82"/>
    <w:rsid w:val="00FE6DA1"/>
    <w:rsid w:val="00FF0E68"/>
    <w:rsid w:val="00FF18C8"/>
    <w:rsid w:val="00FF3C53"/>
    <w:rsid w:val="00FF4E3E"/>
    <w:rsid w:val="00FF5C44"/>
    <w:rsid w:val="00FF7350"/>
    <w:rsid w:val="118433A2"/>
    <w:rsid w:val="13A90253"/>
    <w:rsid w:val="19CD2F52"/>
    <w:rsid w:val="19EA21F9"/>
    <w:rsid w:val="1A40505E"/>
    <w:rsid w:val="1C44157D"/>
    <w:rsid w:val="2611A5E9"/>
    <w:rsid w:val="26F29DF7"/>
    <w:rsid w:val="28DFCDC6"/>
    <w:rsid w:val="29C02DDB"/>
    <w:rsid w:val="2D6C94B6"/>
    <w:rsid w:val="307B1A98"/>
    <w:rsid w:val="30C6170A"/>
    <w:rsid w:val="32D9799A"/>
    <w:rsid w:val="32FE1FDB"/>
    <w:rsid w:val="36B01913"/>
    <w:rsid w:val="371C579F"/>
    <w:rsid w:val="3D52BF7A"/>
    <w:rsid w:val="40F12C28"/>
    <w:rsid w:val="437B9EB7"/>
    <w:rsid w:val="461E0DF0"/>
    <w:rsid w:val="49787770"/>
    <w:rsid w:val="4C5B0AD4"/>
    <w:rsid w:val="4CE05F99"/>
    <w:rsid w:val="5363E79C"/>
    <w:rsid w:val="578D0DAD"/>
    <w:rsid w:val="5F0815FA"/>
    <w:rsid w:val="604049B4"/>
    <w:rsid w:val="647DD74F"/>
    <w:rsid w:val="6D3BCC60"/>
    <w:rsid w:val="7566E682"/>
    <w:rsid w:val="79DC1B69"/>
    <w:rsid w:val="7FDCBF53"/>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49B60"/>
  <w15:chartTrackingRefBased/>
  <w15:docId w15:val="{9907A0AD-01A2-4C15-B18A-486E201AA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7320"/>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Zhlav">
    <w:name w:val="header"/>
    <w:basedOn w:val="Normln"/>
    <w:link w:val="ZhlavChar"/>
    <w:uiPriority w:val="99"/>
    <w:unhideWhenUsed/>
    <w:rsid w:val="00DE7D5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E7D53"/>
  </w:style>
  <w:style w:type="paragraph" w:styleId="Zpat">
    <w:name w:val="footer"/>
    <w:basedOn w:val="Normln"/>
    <w:link w:val="ZpatChar"/>
    <w:uiPriority w:val="99"/>
    <w:unhideWhenUsed/>
    <w:rsid w:val="00DE7D53"/>
    <w:pPr>
      <w:tabs>
        <w:tab w:val="center" w:pos="4536"/>
        <w:tab w:val="right" w:pos="9072"/>
      </w:tabs>
      <w:spacing w:after="0" w:line="240" w:lineRule="auto"/>
    </w:pPr>
  </w:style>
  <w:style w:type="character" w:customStyle="1" w:styleId="ZpatChar">
    <w:name w:val="Zápatí Char"/>
    <w:basedOn w:val="Standardnpsmoodstavce"/>
    <w:link w:val="Zpat"/>
    <w:uiPriority w:val="99"/>
    <w:rsid w:val="00DE7D53"/>
  </w:style>
  <w:style w:type="character" w:styleId="Hypertextovodkaz">
    <w:name w:val="Hyperlink"/>
    <w:basedOn w:val="Standardnpsmoodstavce"/>
    <w:uiPriority w:val="99"/>
    <w:unhideWhenUsed/>
    <w:rsid w:val="00DE7D53"/>
    <w:rPr>
      <w:color w:val="0563C1" w:themeColor="hyperlink"/>
      <w:u w:val="single"/>
    </w:rPr>
  </w:style>
  <w:style w:type="character" w:styleId="Nevyeenzmnka">
    <w:name w:val="Unresolved Mention"/>
    <w:basedOn w:val="Standardnpsmoodstavce"/>
    <w:uiPriority w:val="99"/>
    <w:semiHidden/>
    <w:unhideWhenUsed/>
    <w:rsid w:val="00DE7D53"/>
    <w:rPr>
      <w:color w:val="605E5C"/>
      <w:shd w:val="clear" w:color="auto" w:fill="E1DFDD"/>
    </w:rPr>
  </w:style>
  <w:style w:type="paragraph" w:styleId="Revize">
    <w:name w:val="Revision"/>
    <w:hidden/>
    <w:uiPriority w:val="99"/>
    <w:semiHidden/>
    <w:rsid w:val="00857320"/>
    <w:pPr>
      <w:spacing w:after="0" w:line="240" w:lineRule="auto"/>
    </w:pPr>
  </w:style>
  <w:style w:type="character" w:customStyle="1" w:styleId="CommentReference1">
    <w:name w:val="Comment Reference1"/>
    <w:basedOn w:val="Standardnpsmoodstavce"/>
    <w:uiPriority w:val="99"/>
    <w:semiHidden/>
    <w:unhideWhenUsed/>
    <w:rsid w:val="009F14A6"/>
    <w:rPr>
      <w:sz w:val="16"/>
      <w:szCs w:val="16"/>
    </w:rPr>
  </w:style>
  <w:style w:type="paragraph" w:customStyle="1" w:styleId="CommentText1">
    <w:name w:val="Comment Text1"/>
    <w:basedOn w:val="Normln"/>
    <w:link w:val="CommentTextChar"/>
    <w:uiPriority w:val="99"/>
    <w:unhideWhenUsed/>
    <w:rsid w:val="009F14A6"/>
    <w:pPr>
      <w:spacing w:line="240" w:lineRule="auto"/>
    </w:pPr>
    <w:rPr>
      <w:sz w:val="20"/>
      <w:szCs w:val="20"/>
    </w:rPr>
  </w:style>
  <w:style w:type="character" w:customStyle="1" w:styleId="CommentTextChar">
    <w:name w:val="Comment Text Char"/>
    <w:basedOn w:val="Standardnpsmoodstavce"/>
    <w:link w:val="CommentText1"/>
    <w:uiPriority w:val="99"/>
    <w:rsid w:val="009F14A6"/>
    <w:rPr>
      <w:sz w:val="20"/>
      <w:szCs w:val="20"/>
    </w:rPr>
  </w:style>
  <w:style w:type="paragraph" w:customStyle="1" w:styleId="CommentSubject1">
    <w:name w:val="Comment Subject1"/>
    <w:basedOn w:val="CommentText1"/>
    <w:next w:val="CommentText1"/>
    <w:link w:val="CommentSubjectChar"/>
    <w:uiPriority w:val="99"/>
    <w:semiHidden/>
    <w:unhideWhenUsed/>
    <w:rsid w:val="009F14A6"/>
    <w:rPr>
      <w:b/>
      <w:bCs/>
    </w:rPr>
  </w:style>
  <w:style w:type="character" w:customStyle="1" w:styleId="CommentSubjectChar">
    <w:name w:val="Comment Subject Char"/>
    <w:basedOn w:val="CommentTextChar"/>
    <w:link w:val="CommentSubject1"/>
    <w:uiPriority w:val="99"/>
    <w:semiHidden/>
    <w:rsid w:val="009F14A6"/>
    <w:rPr>
      <w:b/>
      <w:bCs/>
      <w:sz w:val="20"/>
      <w:szCs w:val="20"/>
    </w:rPr>
  </w:style>
  <w:style w:type="paragraph" w:styleId="Bezmezer">
    <w:name w:val="No Spacing"/>
    <w:uiPriority w:val="1"/>
    <w:qFormat/>
    <w:rsid w:val="00762620"/>
    <w:pPr>
      <w:spacing w:after="0" w:line="240" w:lineRule="auto"/>
    </w:pPr>
  </w:style>
  <w:style w:type="paragraph" w:customStyle="1" w:styleId="CommentText">
    <w:name w:val="Comment Text"/>
    <w:basedOn w:val="Normln"/>
    <w:link w:val="CommentTextChar1"/>
    <w:uiPriority w:val="99"/>
    <w:semiHidden/>
    <w:unhideWhenUsed/>
    <w:pPr>
      <w:spacing w:line="240" w:lineRule="auto"/>
    </w:pPr>
    <w:rPr>
      <w:sz w:val="20"/>
      <w:szCs w:val="20"/>
    </w:rPr>
  </w:style>
  <w:style w:type="character" w:customStyle="1" w:styleId="CommentTextChar1">
    <w:name w:val="Comment Text Char1"/>
    <w:basedOn w:val="Standardnpsmoodstavce"/>
    <w:link w:val="CommentText"/>
    <w:uiPriority w:val="99"/>
    <w:semiHidden/>
    <w:rPr>
      <w:sz w:val="20"/>
      <w:szCs w:val="20"/>
    </w:rPr>
  </w:style>
  <w:style w:type="character" w:customStyle="1" w:styleId="CommentReference">
    <w:name w:val="Comment Reference"/>
    <w:basedOn w:val="Standardnpsmoodstavce"/>
    <w:uiPriority w:val="99"/>
    <w:semiHidden/>
    <w:unhideWhenUsed/>
    <w:rPr>
      <w:sz w:val="16"/>
      <w:szCs w:val="16"/>
    </w:rPr>
  </w:style>
  <w:style w:type="table" w:styleId="Prosttabulka1">
    <w:name w:val="Plain Table 1"/>
    <w:basedOn w:val="TableNormal"/>
    <w:uiPriority w:val="41"/>
    <w:rsid w:val="008C2B57"/>
    <w:pPr>
      <w:spacing w:after="0" w:line="240" w:lineRule="auto"/>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mmentSubject">
    <w:name w:val="Comment Subject"/>
    <w:basedOn w:val="CommentText"/>
    <w:next w:val="CommentText"/>
    <w:link w:val="CommentSubjectChar1"/>
    <w:uiPriority w:val="99"/>
    <w:semiHidden/>
    <w:unhideWhenUsed/>
    <w:rsid w:val="00303465"/>
    <w:rPr>
      <w:b/>
      <w:bCs/>
    </w:rPr>
  </w:style>
  <w:style w:type="character" w:customStyle="1" w:styleId="CommentSubjectChar1">
    <w:name w:val="Comment Subject Char1"/>
    <w:basedOn w:val="CommentTextChar1"/>
    <w:link w:val="CommentSubject"/>
    <w:uiPriority w:val="99"/>
    <w:semiHidden/>
    <w:rsid w:val="00303465"/>
    <w:rPr>
      <w:b/>
      <w:bCs/>
      <w:sz w:val="20"/>
      <w:szCs w:val="20"/>
    </w:rPr>
  </w:style>
  <w:style w:type="table" w:styleId="Mkatabulky">
    <w:name w:val="Table Grid"/>
    <w:basedOn w:val="TableNormal"/>
    <w:uiPriority w:val="39"/>
    <w:rsid w:val="00B80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E3C9E"/>
    <w:pPr>
      <w:ind w:left="720"/>
      <w:contextualSpacing/>
    </w:pPr>
  </w:style>
  <w:style w:type="character" w:styleId="Odkaznakoment">
    <w:name w:val="annotation reference"/>
    <w:basedOn w:val="Standardnpsmoodstavce"/>
    <w:uiPriority w:val="99"/>
    <w:semiHidden/>
    <w:unhideWhenUsed/>
    <w:rsid w:val="00296AD5"/>
    <w:rPr>
      <w:sz w:val="16"/>
      <w:szCs w:val="16"/>
    </w:rPr>
  </w:style>
  <w:style w:type="paragraph" w:styleId="Textkomente">
    <w:name w:val="annotation text"/>
    <w:basedOn w:val="Normln"/>
    <w:link w:val="TextkomenteChar"/>
    <w:uiPriority w:val="99"/>
    <w:unhideWhenUsed/>
    <w:rsid w:val="00296AD5"/>
    <w:pPr>
      <w:spacing w:line="240" w:lineRule="auto"/>
    </w:pPr>
    <w:rPr>
      <w:sz w:val="20"/>
      <w:szCs w:val="20"/>
    </w:rPr>
  </w:style>
  <w:style w:type="character" w:customStyle="1" w:styleId="TextkomenteChar">
    <w:name w:val="Text komentáře Char"/>
    <w:basedOn w:val="Standardnpsmoodstavce"/>
    <w:link w:val="Textkomente"/>
    <w:uiPriority w:val="99"/>
    <w:rsid w:val="00296AD5"/>
    <w:rPr>
      <w:sz w:val="20"/>
      <w:szCs w:val="20"/>
    </w:rPr>
  </w:style>
  <w:style w:type="paragraph" w:styleId="Pedmtkomente">
    <w:name w:val="annotation subject"/>
    <w:basedOn w:val="Textkomente"/>
    <w:next w:val="Textkomente"/>
    <w:link w:val="PedmtkomenteChar"/>
    <w:uiPriority w:val="99"/>
    <w:semiHidden/>
    <w:unhideWhenUsed/>
    <w:rsid w:val="00296AD5"/>
    <w:rPr>
      <w:b/>
      <w:bCs/>
    </w:rPr>
  </w:style>
  <w:style w:type="character" w:customStyle="1" w:styleId="PedmtkomenteChar">
    <w:name w:val="Předmět komentáře Char"/>
    <w:basedOn w:val="TextkomenteChar"/>
    <w:link w:val="Pedmtkomente"/>
    <w:uiPriority w:val="99"/>
    <w:semiHidden/>
    <w:rsid w:val="00296AD5"/>
    <w:rPr>
      <w:b/>
      <w:bCs/>
      <w:sz w:val="20"/>
      <w:szCs w:val="20"/>
    </w:rPr>
  </w:style>
  <w:style w:type="paragraph" w:styleId="Normlnweb">
    <w:name w:val="Normal (Web)"/>
    <w:basedOn w:val="Normln"/>
    <w:uiPriority w:val="99"/>
    <w:semiHidden/>
    <w:unhideWhenUsed/>
    <w:rsid w:val="00191927"/>
    <w:rPr>
      <w:rFonts w:ascii="Times New Roman" w:hAnsi="Times New Roman" w:cs="Times New Roman"/>
      <w:sz w:val="24"/>
      <w:szCs w:val="24"/>
    </w:rPr>
  </w:style>
  <w:style w:type="paragraph" w:customStyle="1" w:styleId="pb-2">
    <w:name w:val="pb-2"/>
    <w:basedOn w:val="Normln"/>
    <w:rsid w:val="00D775BE"/>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78744">
      <w:bodyDiv w:val="1"/>
      <w:marLeft w:val="0"/>
      <w:marRight w:val="0"/>
      <w:marTop w:val="0"/>
      <w:marBottom w:val="0"/>
      <w:divBdr>
        <w:top w:val="none" w:sz="0" w:space="0" w:color="auto"/>
        <w:left w:val="none" w:sz="0" w:space="0" w:color="auto"/>
        <w:bottom w:val="none" w:sz="0" w:space="0" w:color="auto"/>
        <w:right w:val="none" w:sz="0" w:space="0" w:color="auto"/>
      </w:divBdr>
    </w:div>
    <w:div w:id="443771157">
      <w:bodyDiv w:val="1"/>
      <w:marLeft w:val="0"/>
      <w:marRight w:val="0"/>
      <w:marTop w:val="0"/>
      <w:marBottom w:val="0"/>
      <w:divBdr>
        <w:top w:val="none" w:sz="0" w:space="0" w:color="auto"/>
        <w:left w:val="none" w:sz="0" w:space="0" w:color="auto"/>
        <w:bottom w:val="none" w:sz="0" w:space="0" w:color="auto"/>
        <w:right w:val="none" w:sz="0" w:space="0" w:color="auto"/>
      </w:divBdr>
    </w:div>
    <w:div w:id="458112858">
      <w:bodyDiv w:val="1"/>
      <w:marLeft w:val="0"/>
      <w:marRight w:val="0"/>
      <w:marTop w:val="0"/>
      <w:marBottom w:val="0"/>
      <w:divBdr>
        <w:top w:val="none" w:sz="0" w:space="0" w:color="auto"/>
        <w:left w:val="none" w:sz="0" w:space="0" w:color="auto"/>
        <w:bottom w:val="none" w:sz="0" w:space="0" w:color="auto"/>
        <w:right w:val="none" w:sz="0" w:space="0" w:color="auto"/>
      </w:divBdr>
      <w:divsChild>
        <w:div w:id="1647124088">
          <w:marLeft w:val="0"/>
          <w:marRight w:val="0"/>
          <w:marTop w:val="0"/>
          <w:marBottom w:val="0"/>
          <w:divBdr>
            <w:top w:val="none" w:sz="0" w:space="0" w:color="auto"/>
            <w:left w:val="none" w:sz="0" w:space="0" w:color="auto"/>
            <w:bottom w:val="none" w:sz="0" w:space="0" w:color="auto"/>
            <w:right w:val="none" w:sz="0" w:space="0" w:color="auto"/>
          </w:divBdr>
        </w:div>
        <w:div w:id="2006009374">
          <w:marLeft w:val="0"/>
          <w:marRight w:val="0"/>
          <w:marTop w:val="0"/>
          <w:marBottom w:val="0"/>
          <w:divBdr>
            <w:top w:val="none" w:sz="0" w:space="0" w:color="auto"/>
            <w:left w:val="none" w:sz="0" w:space="0" w:color="auto"/>
            <w:bottom w:val="none" w:sz="0" w:space="0" w:color="auto"/>
            <w:right w:val="none" w:sz="0" w:space="0" w:color="auto"/>
          </w:divBdr>
        </w:div>
        <w:div w:id="2118597218">
          <w:marLeft w:val="0"/>
          <w:marRight w:val="0"/>
          <w:marTop w:val="0"/>
          <w:marBottom w:val="0"/>
          <w:divBdr>
            <w:top w:val="none" w:sz="0" w:space="0" w:color="auto"/>
            <w:left w:val="none" w:sz="0" w:space="0" w:color="auto"/>
            <w:bottom w:val="none" w:sz="0" w:space="0" w:color="auto"/>
            <w:right w:val="none" w:sz="0" w:space="0" w:color="auto"/>
          </w:divBdr>
          <w:divsChild>
            <w:div w:id="146684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370030">
      <w:bodyDiv w:val="1"/>
      <w:marLeft w:val="0"/>
      <w:marRight w:val="0"/>
      <w:marTop w:val="0"/>
      <w:marBottom w:val="0"/>
      <w:divBdr>
        <w:top w:val="none" w:sz="0" w:space="0" w:color="auto"/>
        <w:left w:val="none" w:sz="0" w:space="0" w:color="auto"/>
        <w:bottom w:val="none" w:sz="0" w:space="0" w:color="auto"/>
        <w:right w:val="none" w:sz="0" w:space="0" w:color="auto"/>
      </w:divBdr>
    </w:div>
    <w:div w:id="659040762">
      <w:bodyDiv w:val="1"/>
      <w:marLeft w:val="0"/>
      <w:marRight w:val="0"/>
      <w:marTop w:val="0"/>
      <w:marBottom w:val="0"/>
      <w:divBdr>
        <w:top w:val="none" w:sz="0" w:space="0" w:color="auto"/>
        <w:left w:val="none" w:sz="0" w:space="0" w:color="auto"/>
        <w:bottom w:val="none" w:sz="0" w:space="0" w:color="auto"/>
        <w:right w:val="none" w:sz="0" w:space="0" w:color="auto"/>
      </w:divBdr>
      <w:divsChild>
        <w:div w:id="883103949">
          <w:marLeft w:val="0"/>
          <w:marRight w:val="0"/>
          <w:marTop w:val="0"/>
          <w:marBottom w:val="0"/>
          <w:divBdr>
            <w:top w:val="none" w:sz="0" w:space="0" w:color="auto"/>
            <w:left w:val="none" w:sz="0" w:space="0" w:color="auto"/>
            <w:bottom w:val="none" w:sz="0" w:space="0" w:color="auto"/>
            <w:right w:val="none" w:sz="0" w:space="0" w:color="auto"/>
          </w:divBdr>
          <w:divsChild>
            <w:div w:id="1119880170">
              <w:marLeft w:val="0"/>
              <w:marRight w:val="0"/>
              <w:marTop w:val="0"/>
              <w:marBottom w:val="0"/>
              <w:divBdr>
                <w:top w:val="none" w:sz="0" w:space="0" w:color="auto"/>
                <w:left w:val="none" w:sz="0" w:space="0" w:color="auto"/>
                <w:bottom w:val="none" w:sz="0" w:space="0" w:color="auto"/>
                <w:right w:val="none" w:sz="0" w:space="0" w:color="auto"/>
              </w:divBdr>
            </w:div>
          </w:divsChild>
        </w:div>
        <w:div w:id="1254162753">
          <w:marLeft w:val="0"/>
          <w:marRight w:val="0"/>
          <w:marTop w:val="0"/>
          <w:marBottom w:val="0"/>
          <w:divBdr>
            <w:top w:val="none" w:sz="0" w:space="0" w:color="auto"/>
            <w:left w:val="none" w:sz="0" w:space="0" w:color="auto"/>
            <w:bottom w:val="none" w:sz="0" w:space="0" w:color="auto"/>
            <w:right w:val="none" w:sz="0" w:space="0" w:color="auto"/>
          </w:divBdr>
        </w:div>
        <w:div w:id="2089040485">
          <w:marLeft w:val="0"/>
          <w:marRight w:val="0"/>
          <w:marTop w:val="0"/>
          <w:marBottom w:val="0"/>
          <w:divBdr>
            <w:top w:val="none" w:sz="0" w:space="0" w:color="auto"/>
            <w:left w:val="none" w:sz="0" w:space="0" w:color="auto"/>
            <w:bottom w:val="none" w:sz="0" w:space="0" w:color="auto"/>
            <w:right w:val="none" w:sz="0" w:space="0" w:color="auto"/>
          </w:divBdr>
        </w:div>
      </w:divsChild>
    </w:div>
    <w:div w:id="729500848">
      <w:bodyDiv w:val="1"/>
      <w:marLeft w:val="0"/>
      <w:marRight w:val="0"/>
      <w:marTop w:val="0"/>
      <w:marBottom w:val="0"/>
      <w:divBdr>
        <w:top w:val="none" w:sz="0" w:space="0" w:color="auto"/>
        <w:left w:val="none" w:sz="0" w:space="0" w:color="auto"/>
        <w:bottom w:val="none" w:sz="0" w:space="0" w:color="auto"/>
        <w:right w:val="none" w:sz="0" w:space="0" w:color="auto"/>
      </w:divBdr>
    </w:div>
    <w:div w:id="1030381272">
      <w:bodyDiv w:val="1"/>
      <w:marLeft w:val="0"/>
      <w:marRight w:val="0"/>
      <w:marTop w:val="0"/>
      <w:marBottom w:val="0"/>
      <w:divBdr>
        <w:top w:val="none" w:sz="0" w:space="0" w:color="auto"/>
        <w:left w:val="none" w:sz="0" w:space="0" w:color="auto"/>
        <w:bottom w:val="none" w:sz="0" w:space="0" w:color="auto"/>
        <w:right w:val="none" w:sz="0" w:space="0" w:color="auto"/>
      </w:divBdr>
    </w:div>
    <w:div w:id="1174413951">
      <w:bodyDiv w:val="1"/>
      <w:marLeft w:val="0"/>
      <w:marRight w:val="0"/>
      <w:marTop w:val="0"/>
      <w:marBottom w:val="0"/>
      <w:divBdr>
        <w:top w:val="none" w:sz="0" w:space="0" w:color="auto"/>
        <w:left w:val="none" w:sz="0" w:space="0" w:color="auto"/>
        <w:bottom w:val="none" w:sz="0" w:space="0" w:color="auto"/>
        <w:right w:val="none" w:sz="0" w:space="0" w:color="auto"/>
      </w:divBdr>
    </w:div>
    <w:div w:id="1276669669">
      <w:bodyDiv w:val="1"/>
      <w:marLeft w:val="0"/>
      <w:marRight w:val="0"/>
      <w:marTop w:val="0"/>
      <w:marBottom w:val="0"/>
      <w:divBdr>
        <w:top w:val="none" w:sz="0" w:space="0" w:color="auto"/>
        <w:left w:val="none" w:sz="0" w:space="0" w:color="auto"/>
        <w:bottom w:val="none" w:sz="0" w:space="0" w:color="auto"/>
        <w:right w:val="none" w:sz="0" w:space="0" w:color="auto"/>
      </w:divBdr>
    </w:div>
    <w:div w:id="1278827520">
      <w:bodyDiv w:val="1"/>
      <w:marLeft w:val="0"/>
      <w:marRight w:val="0"/>
      <w:marTop w:val="0"/>
      <w:marBottom w:val="0"/>
      <w:divBdr>
        <w:top w:val="none" w:sz="0" w:space="0" w:color="auto"/>
        <w:left w:val="none" w:sz="0" w:space="0" w:color="auto"/>
        <w:bottom w:val="none" w:sz="0" w:space="0" w:color="auto"/>
        <w:right w:val="none" w:sz="0" w:space="0" w:color="auto"/>
      </w:divBdr>
    </w:div>
    <w:div w:id="1388068633">
      <w:bodyDiv w:val="1"/>
      <w:marLeft w:val="0"/>
      <w:marRight w:val="0"/>
      <w:marTop w:val="0"/>
      <w:marBottom w:val="0"/>
      <w:divBdr>
        <w:top w:val="none" w:sz="0" w:space="0" w:color="auto"/>
        <w:left w:val="none" w:sz="0" w:space="0" w:color="auto"/>
        <w:bottom w:val="none" w:sz="0" w:space="0" w:color="auto"/>
        <w:right w:val="none" w:sz="0" w:space="0" w:color="auto"/>
      </w:divBdr>
    </w:div>
    <w:div w:id="1412506253">
      <w:bodyDiv w:val="1"/>
      <w:marLeft w:val="0"/>
      <w:marRight w:val="0"/>
      <w:marTop w:val="0"/>
      <w:marBottom w:val="0"/>
      <w:divBdr>
        <w:top w:val="none" w:sz="0" w:space="0" w:color="auto"/>
        <w:left w:val="none" w:sz="0" w:space="0" w:color="auto"/>
        <w:bottom w:val="none" w:sz="0" w:space="0" w:color="auto"/>
        <w:right w:val="none" w:sz="0" w:space="0" w:color="auto"/>
      </w:divBdr>
    </w:div>
    <w:div w:id="1679575599">
      <w:bodyDiv w:val="1"/>
      <w:marLeft w:val="0"/>
      <w:marRight w:val="0"/>
      <w:marTop w:val="0"/>
      <w:marBottom w:val="0"/>
      <w:divBdr>
        <w:top w:val="none" w:sz="0" w:space="0" w:color="auto"/>
        <w:left w:val="none" w:sz="0" w:space="0" w:color="auto"/>
        <w:bottom w:val="none" w:sz="0" w:space="0" w:color="auto"/>
        <w:right w:val="none" w:sz="0" w:space="0" w:color="auto"/>
      </w:divBdr>
    </w:div>
    <w:div w:id="2050256065">
      <w:marLeft w:val="0"/>
      <w:marRight w:val="0"/>
      <w:marTop w:val="0"/>
      <w:marBottom w:val="0"/>
      <w:divBdr>
        <w:top w:val="none" w:sz="0" w:space="0" w:color="auto"/>
        <w:left w:val="none" w:sz="0" w:space="0" w:color="auto"/>
        <w:bottom w:val="none" w:sz="0" w:space="0" w:color="auto"/>
        <w:right w:val="none" w:sz="0" w:space="0" w:color="auto"/>
      </w:divBdr>
    </w:div>
    <w:div w:id="2077238061">
      <w:bodyDiv w:val="1"/>
      <w:marLeft w:val="0"/>
      <w:marRight w:val="0"/>
      <w:marTop w:val="0"/>
      <w:marBottom w:val="0"/>
      <w:divBdr>
        <w:top w:val="none" w:sz="0" w:space="0" w:color="auto"/>
        <w:left w:val="none" w:sz="0" w:space="0" w:color="auto"/>
        <w:bottom w:val="none" w:sz="0" w:space="0" w:color="auto"/>
        <w:right w:val="none" w:sz="0" w:space="0" w:color="auto"/>
      </w:divBdr>
      <w:divsChild>
        <w:div w:id="1066683717">
          <w:marLeft w:val="0"/>
          <w:marRight w:val="0"/>
          <w:marTop w:val="0"/>
          <w:marBottom w:val="0"/>
          <w:divBdr>
            <w:top w:val="none" w:sz="0" w:space="0" w:color="auto"/>
            <w:left w:val="none" w:sz="0" w:space="0" w:color="auto"/>
            <w:bottom w:val="none" w:sz="0" w:space="0" w:color="auto"/>
            <w:right w:val="none" w:sz="0" w:space="0" w:color="auto"/>
          </w:divBdr>
        </w:div>
        <w:div w:id="1076978397">
          <w:marLeft w:val="0"/>
          <w:marRight w:val="0"/>
          <w:marTop w:val="0"/>
          <w:marBottom w:val="0"/>
          <w:divBdr>
            <w:top w:val="none" w:sz="0" w:space="0" w:color="auto"/>
            <w:left w:val="none" w:sz="0" w:space="0" w:color="auto"/>
            <w:bottom w:val="none" w:sz="0" w:space="0" w:color="auto"/>
            <w:right w:val="none" w:sz="0" w:space="0" w:color="auto"/>
          </w:divBdr>
        </w:div>
        <w:div w:id="1292664149">
          <w:marLeft w:val="0"/>
          <w:marRight w:val="0"/>
          <w:marTop w:val="0"/>
          <w:marBottom w:val="0"/>
          <w:divBdr>
            <w:top w:val="none" w:sz="0" w:space="0" w:color="auto"/>
            <w:left w:val="none" w:sz="0" w:space="0" w:color="auto"/>
            <w:bottom w:val="none" w:sz="0" w:space="0" w:color="auto"/>
            <w:right w:val="none" w:sz="0" w:space="0" w:color="auto"/>
          </w:divBdr>
        </w:div>
        <w:div w:id="1936205864">
          <w:marLeft w:val="0"/>
          <w:marRight w:val="0"/>
          <w:marTop w:val="0"/>
          <w:marBottom w:val="0"/>
          <w:divBdr>
            <w:top w:val="none" w:sz="0" w:space="0" w:color="auto"/>
            <w:left w:val="none" w:sz="0" w:space="0" w:color="auto"/>
            <w:bottom w:val="none" w:sz="0" w:space="0" w:color="auto"/>
            <w:right w:val="none" w:sz="0" w:space="0" w:color="auto"/>
          </w:divBdr>
        </w:div>
        <w:div w:id="2042245323">
          <w:marLeft w:val="0"/>
          <w:marRight w:val="0"/>
          <w:marTop w:val="0"/>
          <w:marBottom w:val="0"/>
          <w:divBdr>
            <w:top w:val="none" w:sz="0" w:space="0" w:color="auto"/>
            <w:left w:val="none" w:sz="0" w:space="0" w:color="auto"/>
            <w:bottom w:val="none" w:sz="0" w:space="0" w:color="auto"/>
            <w:right w:val="none" w:sz="0" w:space="0" w:color="auto"/>
          </w:divBdr>
        </w:div>
      </w:divsChild>
    </w:div>
    <w:div w:id="2100709969">
      <w:bodyDiv w:val="1"/>
      <w:marLeft w:val="0"/>
      <w:marRight w:val="0"/>
      <w:marTop w:val="0"/>
      <w:marBottom w:val="0"/>
      <w:divBdr>
        <w:top w:val="none" w:sz="0" w:space="0" w:color="auto"/>
        <w:left w:val="none" w:sz="0" w:space="0" w:color="auto"/>
        <w:bottom w:val="none" w:sz="0" w:space="0" w:color="auto"/>
        <w:right w:val="none" w:sz="0" w:space="0" w:color="auto"/>
      </w:divBdr>
      <w:divsChild>
        <w:div w:id="144395838">
          <w:marLeft w:val="0"/>
          <w:marRight w:val="0"/>
          <w:marTop w:val="0"/>
          <w:marBottom w:val="0"/>
          <w:divBdr>
            <w:top w:val="none" w:sz="0" w:space="0" w:color="auto"/>
            <w:left w:val="none" w:sz="0" w:space="0" w:color="auto"/>
            <w:bottom w:val="none" w:sz="0" w:space="0" w:color="auto"/>
            <w:right w:val="none" w:sz="0" w:space="0" w:color="auto"/>
          </w:divBdr>
        </w:div>
        <w:div w:id="842820430">
          <w:marLeft w:val="0"/>
          <w:marRight w:val="0"/>
          <w:marTop w:val="0"/>
          <w:marBottom w:val="0"/>
          <w:divBdr>
            <w:top w:val="none" w:sz="0" w:space="0" w:color="auto"/>
            <w:left w:val="none" w:sz="0" w:space="0" w:color="auto"/>
            <w:bottom w:val="none" w:sz="0" w:space="0" w:color="auto"/>
            <w:right w:val="none" w:sz="0" w:space="0" w:color="auto"/>
          </w:divBdr>
        </w:div>
        <w:div w:id="946959413">
          <w:marLeft w:val="0"/>
          <w:marRight w:val="0"/>
          <w:marTop w:val="0"/>
          <w:marBottom w:val="0"/>
          <w:divBdr>
            <w:top w:val="none" w:sz="0" w:space="0" w:color="auto"/>
            <w:left w:val="none" w:sz="0" w:space="0" w:color="auto"/>
            <w:bottom w:val="none" w:sz="0" w:space="0" w:color="auto"/>
            <w:right w:val="none" w:sz="0" w:space="0" w:color="auto"/>
          </w:divBdr>
        </w:div>
        <w:div w:id="1262030021">
          <w:marLeft w:val="0"/>
          <w:marRight w:val="0"/>
          <w:marTop w:val="0"/>
          <w:marBottom w:val="0"/>
          <w:divBdr>
            <w:top w:val="none" w:sz="0" w:space="0" w:color="auto"/>
            <w:left w:val="none" w:sz="0" w:space="0" w:color="auto"/>
            <w:bottom w:val="none" w:sz="0" w:space="0" w:color="auto"/>
            <w:right w:val="none" w:sz="0" w:space="0" w:color="auto"/>
          </w:divBdr>
        </w:div>
        <w:div w:id="1298410147">
          <w:marLeft w:val="0"/>
          <w:marRight w:val="0"/>
          <w:marTop w:val="0"/>
          <w:marBottom w:val="0"/>
          <w:divBdr>
            <w:top w:val="none" w:sz="0" w:space="0" w:color="auto"/>
            <w:left w:val="none" w:sz="0" w:space="0" w:color="auto"/>
            <w:bottom w:val="none" w:sz="0" w:space="0" w:color="auto"/>
            <w:right w:val="none" w:sz="0" w:space="0" w:color="auto"/>
          </w:divBdr>
        </w:div>
      </w:divsChild>
    </w:div>
    <w:div w:id="212267675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lovekvtisni.cz/index-odpovedneho-uverovani-9433gp?gad_source=1&amp;gad_campaignid=22580904713&amp;gbraid=0AAAAAD10qs_0V_k6_M_5eHU1dv3QFkkjB&amp;gclid=EAIaIQobChMIqsb3teL7kQMV4xCiAx1G2Ax-EAAYASAAEgKLGvD_Bw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terina.dobesova@homecredit.cz"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420736473813"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omecredit.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5b1aa2-09f5-498f-b3f6-63c91323599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5EDD97642A3846A6E12755BAAD8C13" ma:contentTypeVersion="15" ma:contentTypeDescription="Create a new document." ma:contentTypeScope="" ma:versionID="b6529e8452f739d1a3a95eac98c2b3a0">
  <xsd:schema xmlns:xsd="http://www.w3.org/2001/XMLSchema" xmlns:xs="http://www.w3.org/2001/XMLSchema" xmlns:p="http://schemas.microsoft.com/office/2006/metadata/properties" xmlns:ns2="f35b1aa2-09f5-498f-b3f6-63c913235998" xmlns:ns3="645d7e82-f411-420a-bcea-92e9f5eb33d1" targetNamespace="http://schemas.microsoft.com/office/2006/metadata/properties" ma:root="true" ma:fieldsID="27fec8b2b6df54c3f045cd0c6450bf53" ns2:_="" ns3:_="">
    <xsd:import namespace="f35b1aa2-09f5-498f-b3f6-63c913235998"/>
    <xsd:import namespace="645d7e82-f411-420a-bcea-92e9f5eb33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5b1aa2-09f5-498f-b3f6-63c9132359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d19e066-dc62-4084-ae18-cf6a94aca41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5d7e82-f411-420a-bcea-92e9f5eb33d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9FF8C7-E1E7-4E0C-98F6-E03FB9F5A2A7}">
  <ds:schemaRefs>
    <ds:schemaRef ds:uri="http://schemas.microsoft.com/office/2006/metadata/properties"/>
    <ds:schemaRef ds:uri="http://schemas.microsoft.com/office/infopath/2007/PartnerControls"/>
    <ds:schemaRef ds:uri="f35b1aa2-09f5-498f-b3f6-63c913235998"/>
  </ds:schemaRefs>
</ds:datastoreItem>
</file>

<file path=customXml/itemProps2.xml><?xml version="1.0" encoding="utf-8"?>
<ds:datastoreItem xmlns:ds="http://schemas.openxmlformats.org/officeDocument/2006/customXml" ds:itemID="{9468CA51-1F8B-4BA6-A777-B25A2AD02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5b1aa2-09f5-498f-b3f6-63c913235998"/>
    <ds:schemaRef ds:uri="645d7e82-f411-420a-bcea-92e9f5eb33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351B36-D055-499F-B3D3-4D9427960238}">
  <ds:schemaRefs>
    <ds:schemaRef ds:uri="http://schemas.openxmlformats.org/officeDocument/2006/bibliography"/>
  </ds:schemaRefs>
</ds:datastoreItem>
</file>

<file path=customXml/itemProps4.xml><?xml version="1.0" encoding="utf-8"?>
<ds:datastoreItem xmlns:ds="http://schemas.openxmlformats.org/officeDocument/2006/customXml" ds:itemID="{D7E5B727-9155-4A28-A1A0-48A8A0BC34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1017</Words>
  <Characters>6003</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HomeCredit International</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Dobešová (CZ)</dc:creator>
  <cp:keywords/>
  <dc:description/>
  <cp:lastModifiedBy>Marie Cimplová | CrestCommunications a.s.</cp:lastModifiedBy>
  <cp:revision>15</cp:revision>
  <dcterms:created xsi:type="dcterms:W3CDTF">2026-10-12T17:59:00Z</dcterms:created>
  <dcterms:modified xsi:type="dcterms:W3CDTF">2026-10-14T11:51:00Z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5356639d,5b5cf6ea,63a32336</vt:lpwstr>
  </property>
  <property fmtid="{D5CDD505-2E9C-101B-9397-08002B2CF9AE}" pid="3" name="ClassificationContentMarkingFooterFontProps">
    <vt:lpwstr>#000000,8,Calibri</vt:lpwstr>
  </property>
  <property fmtid="{D5CDD505-2E9C-101B-9397-08002B2CF9AE}" pid="4" name="ClassificationContentMarkingFooterText">
    <vt:lpwstr>Klasifikační stupeň tohoto dokumentu je interní (Internal). Dokument je určen pro zaměstnance nebo spolupracovníky. Byl vytvořen a je vlastněn společností Home Credit a.s. / Home Credit Slovakia, a.s.</vt:lpwstr>
  </property>
  <property fmtid="{D5CDD505-2E9C-101B-9397-08002B2CF9AE}" pid="5" name="MSIP_Label_72c5bbdb-8c63-46a2-a284-b318feb876ca_Enabled">
    <vt:lpwstr>true</vt:lpwstr>
  </property>
  <property fmtid="{D5CDD505-2E9C-101B-9397-08002B2CF9AE}" pid="6" name="MSIP_Label_72c5bbdb-8c63-46a2-a284-b318feb876ca_SetDate">
    <vt:lpwstr>2023-11-10T13:39:48Z</vt:lpwstr>
  </property>
  <property fmtid="{D5CDD505-2E9C-101B-9397-08002B2CF9AE}" pid="7" name="MSIP_Label_72c5bbdb-8c63-46a2-a284-b318feb876ca_Method">
    <vt:lpwstr>Standard</vt:lpwstr>
  </property>
  <property fmtid="{D5CDD505-2E9C-101B-9397-08002B2CF9AE}" pid="8" name="MSIP_Label_72c5bbdb-8c63-46a2-a284-b318feb876ca_Name">
    <vt:lpwstr>Internal</vt:lpwstr>
  </property>
  <property fmtid="{D5CDD505-2E9C-101B-9397-08002B2CF9AE}" pid="9" name="MSIP_Label_72c5bbdb-8c63-46a2-a284-b318feb876ca_SiteId">
    <vt:lpwstr>4dccb863-b9f9-42ff-b199-b749a67a3298</vt:lpwstr>
  </property>
  <property fmtid="{D5CDD505-2E9C-101B-9397-08002B2CF9AE}" pid="10" name="MSIP_Label_72c5bbdb-8c63-46a2-a284-b318feb876ca_ActionId">
    <vt:lpwstr>bf8b1e50-45ed-4a2b-a375-f92792dcfc29</vt:lpwstr>
  </property>
  <property fmtid="{D5CDD505-2E9C-101B-9397-08002B2CF9AE}" pid="11" name="MSIP_Label_72c5bbdb-8c63-46a2-a284-b318feb876ca_ContentBits">
    <vt:lpwstr>2</vt:lpwstr>
  </property>
  <property fmtid="{D5CDD505-2E9C-101B-9397-08002B2CF9AE}" pid="12" name="MediaServiceImageTags">
    <vt:lpwstr/>
  </property>
  <property fmtid="{D5CDD505-2E9C-101B-9397-08002B2CF9AE}" pid="13" name="docLang">
    <vt:lpwstr>cs</vt:lpwstr>
  </property>
  <property fmtid="{D5CDD505-2E9C-101B-9397-08002B2CF9AE}" pid="14" name="ContentTypeId">
    <vt:lpwstr>0x010100425EDD97642A3846A6E12755BAAD8C13</vt:lpwstr>
  </property>
</Properties>
</file>